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7" w:rsidRDefault="0049239E">
      <w:pPr>
        <w:tabs>
          <w:tab w:val="left" w:pos="1134"/>
          <w:tab w:val="left" w:pos="1560"/>
        </w:tabs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106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年度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廚餘標售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案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投標須知</w:t>
      </w:r>
    </w:p>
    <w:p w:rsidR="00EA0617" w:rsidRDefault="0049239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招標機關：誠正中學（以下簡稱本機關）。</w:t>
      </w:r>
    </w:p>
    <w:p w:rsidR="00EA0617" w:rsidRDefault="0049239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機關地址：新竹縣新豐鄉松柏村德昌街</w:t>
      </w:r>
      <w:r>
        <w:rPr>
          <w:rFonts w:ascii="標楷體" w:eastAsia="標楷體" w:hAnsi="標楷體"/>
          <w:sz w:val="28"/>
          <w:szCs w:val="28"/>
        </w:rPr>
        <w:t>231</w:t>
      </w:r>
      <w:r>
        <w:rPr>
          <w:rFonts w:ascii="標楷體" w:eastAsia="標楷體" w:hAnsi="標楷體"/>
          <w:sz w:val="28"/>
          <w:szCs w:val="28"/>
        </w:rPr>
        <w:t>號。</w:t>
      </w:r>
    </w:p>
    <w:p w:rsidR="00EA0617" w:rsidRDefault="0049239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清運地點：本機關廚餘收集場。</w:t>
      </w:r>
    </w:p>
    <w:p w:rsidR="00EA0617" w:rsidRDefault="0049239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現場勘察：請於上班時間內至本機關總務處由承辦人協同會</w:t>
      </w:r>
      <w:proofErr w:type="gramStart"/>
      <w:r>
        <w:rPr>
          <w:rFonts w:ascii="標楷體" w:eastAsia="標楷體" w:hAnsi="標楷體"/>
          <w:sz w:val="28"/>
          <w:szCs w:val="28"/>
        </w:rPr>
        <w:t>勘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EA0617" w:rsidRDefault="0049239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原則上為期一年</w:t>
      </w:r>
      <w:r>
        <w:rPr>
          <w:rFonts w:ascii="標楷體" w:eastAsia="標楷體" w:hAnsi="標楷體"/>
          <w:b/>
          <w:sz w:val="28"/>
          <w:szCs w:val="28"/>
          <w:u w:val="single"/>
        </w:rPr>
        <w:t>(106</w:t>
      </w:r>
      <w:r>
        <w:rPr>
          <w:rFonts w:ascii="標楷體" w:eastAsia="標楷體" w:hAnsi="標楷體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/>
          <w:b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>01</w:t>
      </w:r>
      <w:r>
        <w:rPr>
          <w:rFonts w:ascii="標楷體" w:eastAsia="標楷體" w:hAnsi="標楷體"/>
          <w:b/>
          <w:sz w:val="28"/>
          <w:szCs w:val="28"/>
          <w:u w:val="single"/>
        </w:rPr>
        <w:t>日至</w:t>
      </w:r>
      <w:r>
        <w:rPr>
          <w:rFonts w:ascii="標楷體" w:eastAsia="標楷體" w:hAnsi="標楷體"/>
          <w:b/>
          <w:sz w:val="28"/>
          <w:szCs w:val="28"/>
          <w:u w:val="single"/>
        </w:rPr>
        <w:t>107</w:t>
      </w:r>
      <w:r>
        <w:rPr>
          <w:rFonts w:ascii="標楷體" w:eastAsia="標楷體" w:hAnsi="標楷體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>31</w:t>
      </w:r>
      <w:r>
        <w:rPr>
          <w:rFonts w:ascii="標楷體" w:eastAsia="標楷體" w:hAnsi="標楷體"/>
          <w:b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) </w:t>
      </w:r>
      <w:r>
        <w:rPr>
          <w:rFonts w:ascii="標楷體" w:eastAsia="標楷體" w:hAnsi="標楷體"/>
          <w:b/>
          <w:sz w:val="28"/>
          <w:szCs w:val="28"/>
          <w:u w:val="single"/>
        </w:rPr>
        <w:t>於此期間如政府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主管機關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明確定訂本次標的物之管理有特別規定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如禁止餿水養豬之政策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或有其他相關規定時，即配合政策終止本案契約並依政府機關相關規定辦理</w:t>
      </w:r>
    </w:p>
    <w:p w:rsidR="00EA0617" w:rsidRDefault="0049239E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sz w:val="28"/>
          <w:szCs w:val="28"/>
        </w:rPr>
        <w:t>投標資格摘要：自然人或</w:t>
      </w:r>
      <w:r>
        <w:rPr>
          <w:rFonts w:ascii="標楷體" w:eastAsia="標楷體" w:hAnsi="標楷體" w:cs="新細明體"/>
          <w:sz w:val="28"/>
          <w:szCs w:val="28"/>
        </w:rPr>
        <w:t>領有政府機關或其授權機構核發合法</w:t>
      </w:r>
      <w:r>
        <w:rPr>
          <w:rFonts w:ascii="標楷體" w:eastAsia="標楷體" w:hAnsi="標楷體"/>
          <w:sz w:val="28"/>
          <w:szCs w:val="28"/>
        </w:rPr>
        <w:t>畜牧場</w:t>
      </w:r>
      <w:r>
        <w:rPr>
          <w:rFonts w:ascii="標楷體" w:eastAsia="標楷體" w:hAnsi="標楷體" w:cs="新細明體"/>
          <w:sz w:val="28"/>
          <w:szCs w:val="28"/>
        </w:rPr>
        <w:t>登記之</w:t>
      </w:r>
      <w:r>
        <w:rPr>
          <w:rFonts w:ascii="標楷體" w:eastAsia="標楷體" w:hAnsi="標楷體"/>
          <w:sz w:val="28"/>
          <w:szCs w:val="28"/>
        </w:rPr>
        <w:t>廠商。</w:t>
      </w:r>
    </w:p>
    <w:p w:rsidR="00EA0617" w:rsidRDefault="0049239E">
      <w:pPr>
        <w:numPr>
          <w:ilvl w:val="0"/>
          <w:numId w:val="1"/>
        </w:numPr>
        <w:spacing w:line="0" w:lineRule="atLeast"/>
        <w:ind w:left="709"/>
      </w:pPr>
      <w:r>
        <w:rPr>
          <w:rFonts w:ascii="標楷體" w:eastAsia="標楷體" w:hAnsi="標楷體"/>
          <w:sz w:val="28"/>
          <w:szCs w:val="28"/>
        </w:rPr>
        <w:t>招標文件領取方式：自公告日</w:t>
      </w:r>
      <w:proofErr w:type="gramStart"/>
      <w:r>
        <w:rPr>
          <w:rFonts w:ascii="標楷體" w:eastAsia="標楷體" w:hAnsi="標楷體"/>
          <w:sz w:val="28"/>
          <w:szCs w:val="28"/>
        </w:rPr>
        <w:t>起至領標</w:t>
      </w:r>
      <w:proofErr w:type="gramEnd"/>
      <w:r>
        <w:rPr>
          <w:rFonts w:ascii="標楷體" w:eastAsia="標楷體" w:hAnsi="標楷體"/>
          <w:sz w:val="28"/>
          <w:szCs w:val="28"/>
        </w:rPr>
        <w:t>及投標期限前於辦公時間內，前來本機關總務處不具名領取</w:t>
      </w:r>
      <w:proofErr w:type="gramStart"/>
      <w:r>
        <w:rPr>
          <w:rFonts w:ascii="標楷體" w:eastAsia="標楷體" w:hAnsi="標楷體"/>
          <w:sz w:val="28"/>
          <w:szCs w:val="28"/>
        </w:rPr>
        <w:t>標件乙份</w:t>
      </w:r>
      <w:proofErr w:type="gramEnd"/>
      <w:r>
        <w:rPr>
          <w:rFonts w:ascii="標楷體" w:eastAsia="標楷體" w:hAnsi="標楷體"/>
          <w:sz w:val="28"/>
          <w:szCs w:val="28"/>
        </w:rPr>
        <w:t>或至本校全球資訊網逕行下載投標文件</w:t>
      </w:r>
      <w:proofErr w:type="gramStart"/>
      <w:r>
        <w:rPr>
          <w:rFonts w:ascii="標楷體" w:eastAsia="標楷體" w:hAnsi="標楷體" w:cs="Arial"/>
          <w:b/>
          <w:color w:val="666666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http://www.ctg.moj.gov.tw</w:t>
      </w:r>
      <w:proofErr w:type="gramStart"/>
      <w:r>
        <w:rPr>
          <w:rFonts w:ascii="標楷體" w:eastAsia="標楷體" w:hAnsi="標楷體" w:cs="Arial"/>
          <w:b/>
          <w:color w:val="666666"/>
          <w:sz w:val="28"/>
          <w:szCs w:val="28"/>
        </w:rPr>
        <w:t>）</w:t>
      </w:r>
      <w:proofErr w:type="gramEnd"/>
      <w:r>
        <w:rPr>
          <w:rFonts w:ascii="標楷體" w:eastAsia="標楷體" w:hAnsi="標楷體" w:cs="Arial"/>
          <w:b/>
          <w:color w:val="666666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，並依照投標須知填寫、</w:t>
      </w:r>
      <w:proofErr w:type="gramStart"/>
      <w:r>
        <w:rPr>
          <w:rFonts w:ascii="標楷體" w:eastAsia="標楷體" w:hAnsi="標楷體"/>
          <w:sz w:val="28"/>
          <w:szCs w:val="28"/>
        </w:rPr>
        <w:t>【</w:t>
      </w:r>
      <w:proofErr w:type="gramEnd"/>
      <w:r>
        <w:rPr>
          <w:rFonts w:ascii="標楷體" w:eastAsia="標楷體" w:hAnsi="標楷體"/>
          <w:sz w:val="28"/>
          <w:szCs w:val="28"/>
        </w:rPr>
        <w:t>全份招標文件包括：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投標須知、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契約書稿、</w:t>
      </w: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標價清單、</w:t>
      </w: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廠商文件審查表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廠商代理人委任書、</w:t>
      </w: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/>
          <w:sz w:val="28"/>
          <w:szCs w:val="28"/>
        </w:rPr>
        <w:t>退還</w:t>
      </w:r>
      <w:proofErr w:type="gramStart"/>
      <w:r>
        <w:rPr>
          <w:rFonts w:ascii="標楷體" w:eastAsia="標楷體" w:hAnsi="標楷體"/>
          <w:sz w:val="28"/>
          <w:szCs w:val="28"/>
        </w:rPr>
        <w:t>押</w:t>
      </w:r>
      <w:proofErr w:type="gramEnd"/>
      <w:r>
        <w:rPr>
          <w:rFonts w:ascii="標楷體" w:eastAsia="標楷體" w:hAnsi="標楷體"/>
          <w:sz w:val="28"/>
          <w:szCs w:val="28"/>
        </w:rPr>
        <w:t>標金申請書</w:t>
      </w:r>
      <w:proofErr w:type="gramStart"/>
      <w:r>
        <w:rPr>
          <w:rFonts w:ascii="標楷體" w:eastAsia="標楷體" w:hAnsi="標楷體"/>
          <w:sz w:val="28"/>
          <w:szCs w:val="28"/>
        </w:rPr>
        <w:t>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EA0617" w:rsidRDefault="0049239E">
      <w:pPr>
        <w:numPr>
          <w:ilvl w:val="0"/>
          <w:numId w:val="1"/>
        </w:numPr>
        <w:spacing w:line="0" w:lineRule="atLeas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收受投標文件之截止期限及地點：</w:t>
      </w:r>
    </w:p>
    <w:p w:rsidR="00EA0617" w:rsidRDefault="0049239E">
      <w:pPr>
        <w:spacing w:line="400" w:lineRule="exact"/>
        <w:ind w:left="709"/>
      </w:pPr>
      <w:r>
        <w:rPr>
          <w:rFonts w:ascii="標楷體" w:eastAsia="標楷體" w:hAnsi="標楷體"/>
          <w:sz w:val="28"/>
          <w:szCs w:val="28"/>
          <w:u w:val="single"/>
        </w:rPr>
        <w:t>文件須於</w:t>
      </w:r>
      <w:r>
        <w:rPr>
          <w:rFonts w:ascii="標楷體" w:eastAsia="標楷體" w:hAnsi="標楷體"/>
          <w:b/>
          <w:sz w:val="28"/>
          <w:szCs w:val="28"/>
          <w:u w:val="single"/>
        </w:rPr>
        <w:t>民國</w:t>
      </w:r>
      <w:r>
        <w:rPr>
          <w:rFonts w:ascii="標楷體" w:eastAsia="標楷體" w:hAnsi="標楷體"/>
          <w:b/>
          <w:sz w:val="28"/>
          <w:szCs w:val="28"/>
          <w:u w:val="single"/>
        </w:rPr>
        <w:t>106</w:t>
      </w:r>
      <w:r>
        <w:rPr>
          <w:rFonts w:ascii="標楷體" w:eastAsia="標楷體" w:hAnsi="標楷體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>23</w:t>
      </w:r>
      <w:r>
        <w:rPr>
          <w:rFonts w:ascii="標楷體" w:eastAsia="標楷體" w:hAnsi="標楷體"/>
          <w:b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星期一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下午</w:t>
      </w:r>
      <w:r>
        <w:rPr>
          <w:rFonts w:ascii="標楷體" w:eastAsia="標楷體" w:hAnsi="標楷體"/>
          <w:b/>
          <w:sz w:val="28"/>
          <w:szCs w:val="28"/>
          <w:u w:val="single"/>
        </w:rPr>
        <w:t>17</w:t>
      </w:r>
      <w:r>
        <w:rPr>
          <w:rFonts w:ascii="標楷體" w:eastAsia="標楷體" w:hAnsi="標楷體"/>
          <w:b/>
          <w:sz w:val="28"/>
          <w:szCs w:val="28"/>
          <w:u w:val="single"/>
        </w:rPr>
        <w:t>時</w:t>
      </w:r>
      <w:r>
        <w:rPr>
          <w:rFonts w:ascii="標楷體" w:eastAsia="標楷體" w:hAnsi="標楷體"/>
          <w:b/>
          <w:sz w:val="28"/>
          <w:szCs w:val="28"/>
          <w:u w:val="single"/>
        </w:rPr>
        <w:t>00</w:t>
      </w:r>
      <w:r>
        <w:rPr>
          <w:rFonts w:ascii="標楷體" w:eastAsia="標楷體" w:hAnsi="標楷體"/>
          <w:b/>
          <w:sz w:val="28"/>
          <w:szCs w:val="28"/>
          <w:u w:val="single"/>
        </w:rPr>
        <w:t>分</w:t>
      </w:r>
      <w:r>
        <w:rPr>
          <w:rFonts w:ascii="標楷體" w:eastAsia="標楷體" w:hAnsi="標楷體"/>
          <w:sz w:val="28"/>
          <w:szCs w:val="28"/>
          <w:u w:val="single"/>
        </w:rPr>
        <w:t>前</w:t>
      </w:r>
      <w:r>
        <w:rPr>
          <w:rFonts w:ascii="標楷體" w:eastAsia="標楷體" w:hAnsi="標楷體"/>
          <w:sz w:val="28"/>
          <w:szCs w:val="28"/>
        </w:rPr>
        <w:t>，以郵遞或專人送達方式送達至下列收件地點，投標人（或廠商）應自行估計寄達時間，逾期不予受理；誠正中學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地址：新竹縣新豐鄉松柏村德昌街</w:t>
      </w:r>
      <w:r>
        <w:rPr>
          <w:rFonts w:ascii="標楷體" w:eastAsia="標楷體" w:hAnsi="標楷體"/>
          <w:sz w:val="28"/>
          <w:szCs w:val="28"/>
        </w:rPr>
        <w:t>231</w:t>
      </w:r>
      <w:r>
        <w:rPr>
          <w:rFonts w:ascii="標楷體" w:eastAsia="標楷體" w:hAnsi="標楷體"/>
          <w:sz w:val="28"/>
          <w:szCs w:val="28"/>
        </w:rPr>
        <w:t>號總務處收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EA0617" w:rsidRDefault="0049239E">
      <w:pPr>
        <w:spacing w:line="400" w:lineRule="exact"/>
        <w:ind w:left="709"/>
      </w:pPr>
      <w:r>
        <w:rPr>
          <w:rFonts w:ascii="標楷體" w:eastAsia="標楷體" w:hAnsi="標楷體"/>
          <w:sz w:val="28"/>
          <w:szCs w:val="28"/>
        </w:rPr>
        <w:t>開標日期及地點：</w:t>
      </w:r>
      <w:r>
        <w:rPr>
          <w:rFonts w:ascii="標楷體" w:eastAsia="標楷體" w:hAnsi="標楷體"/>
          <w:b/>
          <w:sz w:val="28"/>
          <w:szCs w:val="28"/>
          <w:u w:val="single"/>
        </w:rPr>
        <w:t>民國</w:t>
      </w:r>
      <w:r>
        <w:rPr>
          <w:rFonts w:ascii="標楷體" w:eastAsia="標楷體" w:hAnsi="標楷體"/>
          <w:b/>
          <w:sz w:val="28"/>
          <w:szCs w:val="28"/>
          <w:u w:val="single"/>
        </w:rPr>
        <w:t>106</w:t>
      </w:r>
      <w:r>
        <w:rPr>
          <w:rFonts w:ascii="標楷體" w:eastAsia="標楷體" w:hAnsi="標楷體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>24</w:t>
      </w:r>
      <w:r>
        <w:rPr>
          <w:rFonts w:ascii="標楷體" w:eastAsia="標楷體" w:hAnsi="標楷體"/>
          <w:b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星期二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上午</w:t>
      </w:r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</w:rPr>
        <w:t>：</w:t>
      </w:r>
      <w:r>
        <w:rPr>
          <w:rFonts w:ascii="標楷體" w:eastAsia="標楷體" w:hAnsi="標楷體"/>
          <w:b/>
          <w:sz w:val="28"/>
          <w:szCs w:val="28"/>
          <w:u w:val="single"/>
        </w:rPr>
        <w:t>00</w:t>
      </w:r>
      <w:r>
        <w:rPr>
          <w:rFonts w:ascii="標楷體" w:eastAsia="標楷體" w:hAnsi="標楷體"/>
          <w:b/>
          <w:sz w:val="28"/>
          <w:szCs w:val="28"/>
          <w:u w:val="single"/>
        </w:rPr>
        <w:t>時</w:t>
      </w:r>
      <w:r>
        <w:rPr>
          <w:rFonts w:ascii="標楷體" w:eastAsia="標楷體" w:hAnsi="標楷體"/>
          <w:b/>
          <w:sz w:val="28"/>
          <w:szCs w:val="28"/>
        </w:rPr>
        <w:t>，至本校簡報室開標。當天如因颱風或其他突發事故停止上班，則順延至恢復上班之第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個工作天同時地開標。</w:t>
      </w:r>
    </w:p>
    <w:p w:rsidR="00EA0617" w:rsidRDefault="0049239E">
      <w:pPr>
        <w:numPr>
          <w:ilvl w:val="0"/>
          <w:numId w:val="1"/>
        </w:numPr>
        <w:spacing w:line="400" w:lineRule="exact"/>
        <w:ind w:left="709"/>
      </w:pPr>
      <w:proofErr w:type="gramStart"/>
      <w:r>
        <w:rPr>
          <w:rFonts w:ascii="標楷體" w:eastAsia="標楷體" w:hAnsi="標楷體"/>
          <w:sz w:val="28"/>
          <w:szCs w:val="28"/>
        </w:rPr>
        <w:t>押</w:t>
      </w:r>
      <w:proofErr w:type="gramEnd"/>
      <w:r>
        <w:rPr>
          <w:rFonts w:ascii="標楷體" w:eastAsia="標楷體" w:hAnsi="標楷體"/>
          <w:sz w:val="28"/>
          <w:szCs w:val="28"/>
        </w:rPr>
        <w:t>標金暨履約保證金：</w:t>
      </w:r>
    </w:p>
    <w:p w:rsidR="00EA0617" w:rsidRDefault="0049239E">
      <w:pPr>
        <w:spacing w:line="400" w:lineRule="exact"/>
        <w:ind w:left="709"/>
      </w:pP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押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標金：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ㄧ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定金額</w:t>
      </w:r>
      <w:r>
        <w:rPr>
          <w:rFonts w:ascii="標楷體" w:eastAsia="標楷體" w:hAnsi="標楷體"/>
          <w:sz w:val="28"/>
          <w:szCs w:val="28"/>
          <w:u w:val="single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新臺幣叁仟</w:t>
      </w:r>
      <w:r>
        <w:rPr>
          <w:rFonts w:ascii="標楷體" w:eastAsia="標楷體" w:hAnsi="標楷體"/>
          <w:b/>
          <w:sz w:val="28"/>
          <w:szCs w:val="28"/>
          <w:u w:val="single"/>
        </w:rPr>
        <w:t>元整</w:t>
      </w:r>
      <w:r>
        <w:rPr>
          <w:rFonts w:ascii="標楷體" w:eastAsia="標楷體" w:hAnsi="標楷體"/>
          <w:sz w:val="28"/>
          <w:szCs w:val="28"/>
        </w:rPr>
        <w:t>。以現金繳納</w:t>
      </w:r>
      <w:proofErr w:type="gramStart"/>
      <w:r>
        <w:rPr>
          <w:rFonts w:ascii="標楷體" w:eastAsia="標楷體" w:hAnsi="標楷體"/>
          <w:sz w:val="28"/>
          <w:szCs w:val="28"/>
        </w:rPr>
        <w:t>押</w:t>
      </w:r>
      <w:proofErr w:type="gramEnd"/>
      <w:r>
        <w:rPr>
          <w:rFonts w:ascii="標楷體" w:eastAsia="標楷體" w:hAnsi="標楷體"/>
          <w:sz w:val="28"/>
          <w:szCs w:val="28"/>
        </w:rPr>
        <w:t>標金之繳納處所或金融機構帳號：誠正中學總務處出納或金融機構帳號：臺灣銀行竹北分行</w:t>
      </w:r>
      <w:r>
        <w:rPr>
          <w:rFonts w:ascii="標楷體" w:eastAsia="標楷體" w:hAnsi="標楷體"/>
          <w:sz w:val="28"/>
          <w:szCs w:val="28"/>
        </w:rPr>
        <w:t>068036070121</w:t>
      </w:r>
      <w:r>
        <w:rPr>
          <w:rFonts w:ascii="標楷體" w:eastAsia="標楷體" w:hAnsi="標楷體"/>
          <w:sz w:val="28"/>
          <w:szCs w:val="28"/>
        </w:rPr>
        <w:t>誠正中學</w:t>
      </w:r>
      <w:r>
        <w:rPr>
          <w:rFonts w:ascii="標楷體" w:eastAsia="標楷體" w:hAnsi="標楷體"/>
          <w:sz w:val="28"/>
          <w:szCs w:val="28"/>
        </w:rPr>
        <w:t>301</w:t>
      </w:r>
      <w:r>
        <w:rPr>
          <w:rFonts w:ascii="標楷體" w:eastAsia="標楷體" w:hAnsi="標楷體"/>
          <w:sz w:val="28"/>
          <w:szCs w:val="28"/>
        </w:rPr>
        <w:t>專戶，收據併入投標文件，以現金繳納者應於截止投標期限前向</w:t>
      </w:r>
      <w:r>
        <w:rPr>
          <w:rFonts w:ascii="標楷體" w:eastAsia="標楷體" w:hAnsi="標楷體"/>
          <w:color w:val="000000"/>
          <w:sz w:val="28"/>
          <w:szCs w:val="28"/>
        </w:rPr>
        <w:t>本校出納繳交後，將收據併入投標文件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依限寄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送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達；未於</w:t>
      </w:r>
      <w:r>
        <w:rPr>
          <w:rFonts w:ascii="標楷體" w:eastAsia="標楷體" w:hAnsi="標楷體"/>
          <w:sz w:val="28"/>
          <w:szCs w:val="28"/>
        </w:rPr>
        <w:t>截止</w:t>
      </w:r>
      <w:r>
        <w:rPr>
          <w:rFonts w:ascii="標楷體" w:eastAsia="標楷體" w:hAnsi="標楷體"/>
          <w:color w:val="000000"/>
          <w:sz w:val="28"/>
          <w:szCs w:val="28"/>
        </w:rPr>
        <w:t>期限前繳納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押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標金者，以資格不符論，不得參加開標；得標者將押標金轉為履約保證金。</w:t>
      </w:r>
    </w:p>
    <w:p w:rsidR="00EA0617" w:rsidRDefault="0049239E">
      <w:pPr>
        <w:numPr>
          <w:ilvl w:val="0"/>
          <w:numId w:val="1"/>
        </w:numPr>
        <w:spacing w:line="400" w:lineRule="exact"/>
        <w:ind w:left="709"/>
      </w:pPr>
      <w:r>
        <w:rPr>
          <w:rFonts w:ascii="標楷體" w:eastAsia="標楷體" w:hAnsi="標楷體"/>
          <w:sz w:val="28"/>
          <w:szCs w:val="28"/>
        </w:rPr>
        <w:t>決標方式：</w:t>
      </w:r>
      <w:r>
        <w:rPr>
          <w:rFonts w:ascii="標楷體" w:eastAsia="標楷體" w:hAnsi="標楷體"/>
          <w:b/>
          <w:sz w:val="28"/>
          <w:szCs w:val="28"/>
          <w:u w:val="single"/>
        </w:rPr>
        <w:t>本案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採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標價比價</w:t>
      </w:r>
      <w:r>
        <w:rPr>
          <w:rFonts w:ascii="標楷體" w:eastAsia="標楷體" w:hAnsi="標楷體"/>
          <w:sz w:val="28"/>
          <w:szCs w:val="28"/>
          <w:u w:val="single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在底價以上之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最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高價者得標之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b/>
          <w:sz w:val="28"/>
          <w:szCs w:val="28"/>
        </w:rPr>
        <w:t>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最</w:t>
      </w:r>
      <w:proofErr w:type="gramEnd"/>
      <w:r>
        <w:rPr>
          <w:rFonts w:ascii="標楷體" w:eastAsia="標楷體" w:hAnsi="標楷體"/>
          <w:b/>
          <w:sz w:val="28"/>
          <w:szCs w:val="28"/>
        </w:rPr>
        <w:t>高價相同時，比加價高價者得標，若再相同時以抽籤決定之。廠商標價均低於底價時以最接近底價者優先加價，優先加價後如未高於底價，則</w:t>
      </w:r>
      <w:r>
        <w:rPr>
          <w:rFonts w:ascii="標楷體" w:eastAsia="標楷體" w:hAnsi="標楷體"/>
          <w:b/>
          <w:sz w:val="28"/>
          <w:szCs w:val="28"/>
        </w:rPr>
        <w:t>其他廠商可參加比加價，如廠商因故未到場，視同自願放棄議價權利。</w:t>
      </w:r>
    </w:p>
    <w:p w:rsidR="00EA0617" w:rsidRDefault="0049239E">
      <w:pPr>
        <w:numPr>
          <w:ilvl w:val="0"/>
          <w:numId w:val="1"/>
        </w:numPr>
        <w:spacing w:line="0" w:lineRule="atLeast"/>
        <w:ind w:left="70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本契約自中華民國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107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日止。如本校尚未完成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次期廚餘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出售之合約時，廠商須依本期之契約，繼續承購至本校完成次期之出售合約時為止。</w:t>
      </w:r>
    </w:p>
    <w:p w:rsidR="00EA0617" w:rsidRDefault="0049239E">
      <w:pPr>
        <w:numPr>
          <w:ilvl w:val="0"/>
          <w:numId w:val="1"/>
        </w:numPr>
        <w:spacing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訂定契約：得標廠商於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日內，與本機關簽訂合約並繳交履約保證金。</w:t>
      </w:r>
    </w:p>
    <w:p w:rsidR="00EA0617" w:rsidRDefault="0049239E">
      <w:pPr>
        <w:pStyle w:val="7"/>
        <w:numPr>
          <w:ilvl w:val="0"/>
          <w:numId w:val="1"/>
        </w:numPr>
        <w:jc w:val="both"/>
      </w:pPr>
      <w:r>
        <w:rPr>
          <w:rFonts w:ascii="標楷體" w:eastAsia="標楷體" w:hAnsi="標楷體"/>
          <w:spacing w:val="0"/>
          <w:sz w:val="28"/>
        </w:rPr>
        <w:t>廠商有下列情形之</w:t>
      </w:r>
      <w:proofErr w:type="gramStart"/>
      <w:r>
        <w:rPr>
          <w:rFonts w:ascii="標楷體" w:eastAsia="標楷體" w:hAnsi="標楷體"/>
          <w:spacing w:val="0"/>
          <w:sz w:val="28"/>
        </w:rPr>
        <w:t>一</w:t>
      </w:r>
      <w:proofErr w:type="gramEnd"/>
      <w:r>
        <w:rPr>
          <w:rFonts w:ascii="標楷體" w:eastAsia="標楷體" w:hAnsi="標楷體"/>
          <w:spacing w:val="0"/>
          <w:sz w:val="28"/>
        </w:rPr>
        <w:t>者，其所繳納之</w:t>
      </w:r>
      <w:r>
        <w:rPr>
          <w:rFonts w:ascii="標楷體" w:eastAsia="標楷體" w:hAnsi="標楷體"/>
          <w:b/>
          <w:color w:val="0000FF"/>
          <w:spacing w:val="0"/>
          <w:sz w:val="28"/>
        </w:rPr>
        <w:t>履約保證金</w:t>
      </w:r>
      <w:r>
        <w:rPr>
          <w:rFonts w:ascii="標楷體" w:eastAsia="標楷體" w:hAnsi="標楷體"/>
          <w:spacing w:val="0"/>
          <w:sz w:val="28"/>
        </w:rPr>
        <w:t>（含其孳息，本項以下同），</w:t>
      </w:r>
      <w:r>
        <w:rPr>
          <w:rFonts w:ascii="標楷體" w:eastAsia="標楷體" w:hAnsi="標楷體"/>
          <w:b/>
          <w:color w:val="0000FF"/>
          <w:spacing w:val="0"/>
          <w:sz w:val="28"/>
        </w:rPr>
        <w:t>不發還之情形如下</w:t>
      </w:r>
      <w:r>
        <w:rPr>
          <w:rFonts w:ascii="標楷體" w:eastAsia="標楷體" w:hAnsi="標楷體"/>
          <w:color w:val="0000FF"/>
          <w:spacing w:val="0"/>
          <w:sz w:val="28"/>
        </w:rPr>
        <w:t>：</w:t>
      </w:r>
    </w:p>
    <w:p w:rsidR="00EA0617" w:rsidRDefault="0049239E">
      <w:pPr>
        <w:spacing w:after="25" w:line="400" w:lineRule="exact"/>
        <w:ind w:left="720" w:right="45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（一）有政府採購法第五十條第一項第三款至第五款情形之一，依同條第二項</w:t>
      </w:r>
      <w:proofErr w:type="gramStart"/>
      <w:r>
        <w:rPr>
          <w:rFonts w:ascii="標楷體" w:eastAsia="標楷體" w:hAnsi="標楷體"/>
          <w:kern w:val="0"/>
          <w:sz w:val="28"/>
        </w:rPr>
        <w:t>前段得追</w:t>
      </w:r>
      <w:proofErr w:type="gramEnd"/>
      <w:r>
        <w:rPr>
          <w:rFonts w:ascii="標楷體" w:eastAsia="標楷體" w:hAnsi="標楷體"/>
          <w:kern w:val="0"/>
          <w:sz w:val="28"/>
        </w:rPr>
        <w:t>償損失者，與追償金額相等之保證金。</w:t>
      </w:r>
    </w:p>
    <w:p w:rsidR="00EA0617" w:rsidRDefault="0049239E">
      <w:pPr>
        <w:spacing w:after="25" w:line="400" w:lineRule="exact"/>
        <w:ind w:left="720" w:right="45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（二）違反政府採購法第六十五條規定</w:t>
      </w:r>
      <w:proofErr w:type="gramStart"/>
      <w:r>
        <w:rPr>
          <w:rFonts w:ascii="標楷體" w:eastAsia="標楷體" w:hAnsi="標楷體"/>
          <w:kern w:val="0"/>
          <w:sz w:val="28"/>
        </w:rPr>
        <w:t>轉包者</w:t>
      </w:r>
      <w:proofErr w:type="gramEnd"/>
      <w:r>
        <w:rPr>
          <w:rFonts w:ascii="標楷體" w:eastAsia="標楷體" w:hAnsi="標楷體"/>
          <w:kern w:val="0"/>
          <w:sz w:val="28"/>
        </w:rPr>
        <w:t>，全部保證金。</w:t>
      </w:r>
    </w:p>
    <w:p w:rsidR="00EA0617" w:rsidRDefault="0049239E">
      <w:pPr>
        <w:spacing w:after="25" w:line="400" w:lineRule="exact"/>
        <w:ind w:left="720" w:right="45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（三）因可歸責於廠商之事由，例如本案投標須知第八點之相關合格證被廢止或撤銷者，致部分終止或解除契約者，依該部分所占契約金額比率計算之保證金；全部終止或解除契約者，全部保證金。</w:t>
      </w:r>
    </w:p>
    <w:p w:rsidR="00EA0617" w:rsidRDefault="0049239E">
      <w:pPr>
        <w:spacing w:after="25" w:line="400" w:lineRule="exact"/>
        <w:ind w:left="720" w:right="45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（四）</w:t>
      </w:r>
      <w:proofErr w:type="gramStart"/>
      <w:r>
        <w:rPr>
          <w:rFonts w:ascii="標楷體" w:eastAsia="標楷體" w:hAnsi="標楷體"/>
          <w:kern w:val="0"/>
          <w:sz w:val="28"/>
        </w:rPr>
        <w:t>須返還</w:t>
      </w:r>
      <w:proofErr w:type="gramEnd"/>
      <w:r>
        <w:rPr>
          <w:rFonts w:ascii="標楷體" w:eastAsia="標楷體" w:hAnsi="標楷體"/>
          <w:kern w:val="0"/>
          <w:sz w:val="28"/>
        </w:rPr>
        <w:t>已支領之契約價金而未返還者，與未返還金額相等之保證金。</w:t>
      </w:r>
    </w:p>
    <w:p w:rsidR="00EA0617" w:rsidRDefault="0049239E">
      <w:pPr>
        <w:spacing w:after="25" w:line="400" w:lineRule="exact"/>
        <w:ind w:right="45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 xml:space="preserve">     </w:t>
      </w:r>
      <w:r>
        <w:rPr>
          <w:rFonts w:ascii="標楷體" w:eastAsia="標楷體" w:hAnsi="標楷體"/>
          <w:kern w:val="0"/>
          <w:sz w:val="28"/>
        </w:rPr>
        <w:t>（五）未依契約規定延長保證金之有效期者，其應延長之保證金。</w:t>
      </w:r>
    </w:p>
    <w:p w:rsidR="00EA0617" w:rsidRDefault="0049239E">
      <w:pPr>
        <w:pStyle w:val="7"/>
        <w:spacing w:line="400" w:lineRule="exact"/>
        <w:ind w:left="521" w:firstLine="0"/>
        <w:jc w:val="both"/>
      </w:pPr>
      <w:r>
        <w:rPr>
          <w:rFonts w:ascii="標楷體" w:eastAsia="標楷體" w:hAnsi="標楷體"/>
          <w:spacing w:val="0"/>
          <w:sz w:val="28"/>
        </w:rPr>
        <w:t xml:space="preserve"> </w:t>
      </w:r>
      <w:r>
        <w:rPr>
          <w:rFonts w:ascii="標楷體" w:eastAsia="標楷體" w:hAnsi="標楷體"/>
          <w:spacing w:val="0"/>
          <w:sz w:val="28"/>
        </w:rPr>
        <w:t>（六）其他因可歸責於廠商之事由，致機關遭受損害，其應由廠商賠償而未賠償者，與應賠償金額相等之保證金。</w:t>
      </w:r>
    </w:p>
    <w:p w:rsidR="00EA0617" w:rsidRDefault="0049239E">
      <w:pPr>
        <w:spacing w:line="0" w:lineRule="atLeast"/>
        <w:ind w:left="2240" w:hanging="2240"/>
        <w:jc w:val="both"/>
      </w:pPr>
      <w:r>
        <w:rPr>
          <w:rFonts w:ascii="標楷體" w:eastAsia="標楷體" w:hAnsi="標楷體"/>
          <w:kern w:val="0"/>
          <w:sz w:val="28"/>
        </w:rPr>
        <w:t>十四、</w:t>
      </w:r>
      <w:r>
        <w:rPr>
          <w:rFonts w:ascii="標楷體" w:eastAsia="標楷體" w:hAnsi="標楷體"/>
          <w:sz w:val="28"/>
          <w:szCs w:val="28"/>
        </w:rPr>
        <w:t>本須知未載明之事項，依政府相關法</w:t>
      </w:r>
      <w:r>
        <w:rPr>
          <w:rFonts w:ascii="標楷體" w:eastAsia="標楷體" w:hAnsi="標楷體"/>
          <w:sz w:val="28"/>
          <w:szCs w:val="28"/>
        </w:rPr>
        <w:t>令規定辦理，本須知所用辭</w:t>
      </w:r>
    </w:p>
    <w:p w:rsidR="00EA0617" w:rsidRDefault="0049239E">
      <w:pPr>
        <w:spacing w:line="0" w:lineRule="atLeas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/>
          <w:sz w:val="28"/>
          <w:szCs w:val="28"/>
        </w:rPr>
        <w:t>句或文字</w:t>
      </w:r>
      <w:proofErr w:type="gramEnd"/>
      <w:r>
        <w:rPr>
          <w:rFonts w:ascii="標楷體" w:eastAsia="標楷體" w:hAnsi="標楷體"/>
          <w:sz w:val="28"/>
          <w:szCs w:val="28"/>
        </w:rPr>
        <w:t>發生疑義時，招標機關有解釋權。本須知為契約</w:t>
      </w:r>
      <w:proofErr w:type="gramStart"/>
      <w:r>
        <w:rPr>
          <w:rFonts w:ascii="標楷體" w:eastAsia="標楷體" w:hAnsi="標楷體"/>
          <w:sz w:val="28"/>
          <w:szCs w:val="28"/>
        </w:rPr>
        <w:t>之附款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</w:p>
    <w:p w:rsidR="00EA0617" w:rsidRDefault="0049239E">
      <w:pPr>
        <w:spacing w:line="0" w:lineRule="atLeas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其效力視同契約。</w:t>
      </w:r>
    </w:p>
    <w:p w:rsidR="00EA0617" w:rsidRDefault="0049239E">
      <w:pPr>
        <w:spacing w:after="25" w:line="400" w:lineRule="exact"/>
        <w:ind w:right="45"/>
        <w:jc w:val="both"/>
      </w:pPr>
      <w:r>
        <w:rPr>
          <w:rFonts w:ascii="標楷體" w:eastAsia="標楷體" w:hAnsi="標楷體"/>
          <w:kern w:val="0"/>
          <w:sz w:val="28"/>
        </w:rPr>
        <w:t>十五、</w:t>
      </w:r>
      <w:r>
        <w:rPr>
          <w:rFonts w:eastAsia="標楷體"/>
          <w:sz w:val="28"/>
        </w:rPr>
        <w:t>受理廠商檢舉之採購稽核小組連絡電話、傳真及地址與法務部調查局及機關所在地之</w:t>
      </w:r>
      <w:proofErr w:type="gramStart"/>
      <w:r>
        <w:rPr>
          <w:rFonts w:eastAsia="標楷體"/>
          <w:sz w:val="28"/>
        </w:rPr>
        <w:t>調查站處</w:t>
      </w:r>
      <w:proofErr w:type="gramEnd"/>
      <w:r>
        <w:rPr>
          <w:rFonts w:eastAsia="標楷體"/>
          <w:sz w:val="28"/>
        </w:rPr>
        <w:t>（站、組）檢舉電話及信箱：</w:t>
      </w:r>
    </w:p>
    <w:p w:rsidR="00EA0617" w:rsidRDefault="0049239E">
      <w:pPr>
        <w:pStyle w:val="7"/>
        <w:tabs>
          <w:tab w:val="left" w:pos="993"/>
        </w:tabs>
        <w:ind w:left="570" w:firstLine="0"/>
      </w:pPr>
      <w:r>
        <w:rPr>
          <w:rFonts w:ascii="標楷體" w:eastAsia="標楷體" w:hAnsi="標楷體"/>
          <w:color w:val="000000"/>
          <w:spacing w:val="0"/>
          <w:sz w:val="28"/>
        </w:rPr>
        <w:t>（一）本校政風室：電話</w:t>
      </w:r>
      <w:r>
        <w:rPr>
          <w:rFonts w:ascii="標楷體" w:eastAsia="標楷體" w:hAnsi="標楷體"/>
          <w:color w:val="000000"/>
          <w:spacing w:val="0"/>
          <w:sz w:val="28"/>
        </w:rPr>
        <w:t>03-5575834</w:t>
      </w:r>
      <w:r>
        <w:rPr>
          <w:rFonts w:ascii="標楷體" w:eastAsia="標楷體" w:hAnsi="標楷體"/>
          <w:color w:val="000000"/>
          <w:spacing w:val="0"/>
          <w:sz w:val="28"/>
        </w:rPr>
        <w:t>，郵政信箱：新豐山</w:t>
      </w:r>
      <w:proofErr w:type="gramStart"/>
      <w:r>
        <w:rPr>
          <w:rFonts w:ascii="標楷體" w:eastAsia="標楷體" w:hAnsi="標楷體"/>
          <w:color w:val="000000"/>
          <w:spacing w:val="0"/>
          <w:sz w:val="28"/>
        </w:rPr>
        <w:t>崎</w:t>
      </w:r>
      <w:proofErr w:type="gramEnd"/>
      <w:r>
        <w:rPr>
          <w:rFonts w:ascii="標楷體" w:eastAsia="標楷體" w:hAnsi="標楷體"/>
          <w:bCs/>
          <w:spacing w:val="0"/>
          <w:sz w:val="28"/>
        </w:rPr>
        <w:t>-79</w:t>
      </w:r>
      <w:r>
        <w:rPr>
          <w:rFonts w:ascii="標楷體" w:eastAsia="標楷體" w:hAnsi="標楷體"/>
          <w:bCs/>
          <w:spacing w:val="0"/>
          <w:sz w:val="28"/>
        </w:rPr>
        <w:t>號信箱</w:t>
      </w:r>
      <w:r>
        <w:rPr>
          <w:rFonts w:ascii="標楷體" w:eastAsia="標楷體" w:hAnsi="標楷體"/>
          <w:color w:val="000000"/>
          <w:spacing w:val="0"/>
          <w:sz w:val="28"/>
        </w:rPr>
        <w:t>。</w:t>
      </w:r>
      <w:r>
        <w:rPr>
          <w:rFonts w:ascii="標楷體" w:eastAsia="標楷體" w:hAnsi="標楷體"/>
          <w:bCs/>
          <w:color w:val="000000"/>
          <w:sz w:val="28"/>
        </w:rPr>
        <w:t>網址：</w:t>
      </w:r>
      <w:r>
        <w:rPr>
          <w:rFonts w:ascii="標楷體" w:eastAsia="標楷體" w:hAnsi="標楷體"/>
          <w:sz w:val="28"/>
        </w:rPr>
        <w:t xml:space="preserve"> </w:t>
      </w:r>
      <w:hyperlink r:id="rId7" w:history="1">
        <w:r>
          <w:rPr>
            <w:rStyle w:val="aa"/>
            <w:rFonts w:ascii="標楷體" w:eastAsia="標楷體" w:hAnsi="標楷體"/>
            <w:sz w:val="28"/>
            <w:szCs w:val="28"/>
          </w:rPr>
          <w:t>ctgn@mail.moj.gov.tw</w:t>
        </w:r>
      </w:hyperlink>
    </w:p>
    <w:p w:rsidR="00EA0617" w:rsidRDefault="0049239E">
      <w:pPr>
        <w:pStyle w:val="7"/>
        <w:tabs>
          <w:tab w:val="left" w:pos="993"/>
        </w:tabs>
        <w:ind w:left="570" w:firstLine="0"/>
        <w:jc w:val="both"/>
        <w:rPr>
          <w:rFonts w:ascii="標楷體" w:eastAsia="標楷體" w:hAnsi="標楷體"/>
          <w:color w:val="000000"/>
          <w:spacing w:val="0"/>
          <w:sz w:val="28"/>
        </w:rPr>
      </w:pPr>
      <w:r>
        <w:rPr>
          <w:rFonts w:ascii="標楷體" w:eastAsia="標楷體" w:hAnsi="標楷體"/>
          <w:color w:val="000000"/>
          <w:spacing w:val="0"/>
          <w:sz w:val="28"/>
        </w:rPr>
        <w:t>（二）法務部調查局：電話</w:t>
      </w:r>
      <w:r>
        <w:rPr>
          <w:rFonts w:ascii="標楷體" w:eastAsia="標楷體" w:hAnsi="標楷體"/>
          <w:color w:val="000000"/>
          <w:spacing w:val="0"/>
          <w:sz w:val="28"/>
        </w:rPr>
        <w:t>02-29177777</w:t>
      </w:r>
      <w:r>
        <w:rPr>
          <w:rFonts w:ascii="標楷體" w:eastAsia="標楷體" w:hAnsi="標楷體"/>
          <w:color w:val="000000"/>
          <w:spacing w:val="0"/>
          <w:sz w:val="28"/>
        </w:rPr>
        <w:t>，傳真</w:t>
      </w:r>
      <w:r>
        <w:rPr>
          <w:rFonts w:ascii="標楷體" w:eastAsia="標楷體" w:hAnsi="標楷體"/>
          <w:color w:val="000000"/>
          <w:spacing w:val="0"/>
          <w:sz w:val="28"/>
        </w:rPr>
        <w:t>02-29188888</w:t>
      </w:r>
      <w:r>
        <w:rPr>
          <w:rFonts w:ascii="標楷體" w:eastAsia="標楷體" w:hAnsi="標楷體"/>
          <w:color w:val="000000"/>
          <w:spacing w:val="0"/>
          <w:sz w:val="28"/>
        </w:rPr>
        <w:t>，郵政信箱：新店郵政</w:t>
      </w:r>
      <w:r>
        <w:rPr>
          <w:rFonts w:ascii="標楷體" w:eastAsia="標楷體" w:hAnsi="標楷體"/>
          <w:color w:val="000000"/>
          <w:spacing w:val="0"/>
          <w:sz w:val="28"/>
        </w:rPr>
        <w:t>60000</w:t>
      </w:r>
      <w:r>
        <w:rPr>
          <w:rFonts w:ascii="標楷體" w:eastAsia="標楷體" w:hAnsi="標楷體"/>
          <w:color w:val="000000"/>
          <w:spacing w:val="0"/>
          <w:sz w:val="28"/>
        </w:rPr>
        <w:t>號。</w:t>
      </w:r>
    </w:p>
    <w:p w:rsidR="00EA0617" w:rsidRDefault="0049239E">
      <w:pPr>
        <w:pStyle w:val="7"/>
        <w:tabs>
          <w:tab w:val="left" w:pos="993"/>
        </w:tabs>
        <w:ind w:left="570" w:firstLine="0"/>
        <w:jc w:val="both"/>
      </w:pPr>
      <w:r>
        <w:rPr>
          <w:rFonts w:ascii="標楷體" w:eastAsia="標楷體" w:hAnsi="標楷體"/>
          <w:color w:val="000000"/>
          <w:spacing w:val="0"/>
          <w:sz w:val="28"/>
        </w:rPr>
        <w:t>（三）</w:t>
      </w:r>
      <w:r>
        <w:rPr>
          <w:rFonts w:ascii="標楷體" w:eastAsia="標楷體" w:hAnsi="標楷體"/>
          <w:bCs/>
          <w:spacing w:val="0"/>
          <w:sz w:val="28"/>
        </w:rPr>
        <w:t>法務部調查局新竹縣調查站</w:t>
      </w:r>
      <w:r>
        <w:rPr>
          <w:rFonts w:ascii="標楷體" w:eastAsia="標楷體" w:hAnsi="標楷體"/>
          <w:bCs/>
          <w:sz w:val="28"/>
          <w:szCs w:val="28"/>
        </w:rPr>
        <w:t>：電話</w:t>
      </w:r>
      <w:r>
        <w:rPr>
          <w:rFonts w:ascii="標楷體" w:eastAsia="標楷體" w:hAnsi="標楷體"/>
          <w:bCs/>
          <w:spacing w:val="0"/>
          <w:sz w:val="28"/>
        </w:rPr>
        <w:t>03-5558888</w:t>
      </w:r>
      <w:r>
        <w:rPr>
          <w:rFonts w:ascii="標楷體" w:eastAsia="標楷體" w:hAnsi="標楷體"/>
          <w:bCs/>
          <w:sz w:val="28"/>
          <w:szCs w:val="28"/>
        </w:rPr>
        <w:t>郵政信箱：</w:t>
      </w:r>
      <w:r>
        <w:rPr>
          <w:rStyle w:val="a9"/>
          <w:rFonts w:ascii="標楷體" w:eastAsia="標楷體" w:hAnsi="標楷體"/>
          <w:b w:val="0"/>
          <w:color w:val="000000"/>
          <w:sz w:val="28"/>
        </w:rPr>
        <w:t>竹北郵政</w:t>
      </w:r>
      <w:r>
        <w:rPr>
          <w:rStyle w:val="a9"/>
          <w:rFonts w:ascii="標楷體" w:eastAsia="標楷體" w:hAnsi="標楷體"/>
          <w:b w:val="0"/>
          <w:color w:val="000000"/>
          <w:sz w:val="28"/>
        </w:rPr>
        <w:t>60000</w:t>
      </w:r>
      <w:r>
        <w:rPr>
          <w:rFonts w:ascii="標楷體" w:eastAsia="標楷體" w:hAnsi="標楷體"/>
          <w:bCs/>
          <w:sz w:val="28"/>
          <w:szCs w:val="28"/>
        </w:rPr>
        <w:t>號信箱。</w:t>
      </w:r>
    </w:p>
    <w:p w:rsidR="00EA0617" w:rsidRDefault="0049239E">
      <w:pPr>
        <w:pStyle w:val="7"/>
        <w:tabs>
          <w:tab w:val="left" w:pos="993"/>
        </w:tabs>
        <w:ind w:left="570" w:firstLine="0"/>
        <w:jc w:val="both"/>
        <w:rPr>
          <w:rFonts w:ascii="標楷體" w:eastAsia="標楷體" w:hAnsi="標楷體"/>
          <w:color w:val="000000"/>
          <w:spacing w:val="0"/>
          <w:sz w:val="28"/>
        </w:rPr>
      </w:pPr>
      <w:r>
        <w:rPr>
          <w:rFonts w:ascii="標楷體" w:eastAsia="標楷體" w:hAnsi="標楷體"/>
          <w:color w:val="000000"/>
          <w:spacing w:val="0"/>
          <w:sz w:val="28"/>
        </w:rPr>
        <w:t>（四）行政院公共工程委員會中央採購稽核小組：電話</w:t>
      </w:r>
      <w:r>
        <w:rPr>
          <w:rFonts w:ascii="標楷體" w:eastAsia="標楷體" w:hAnsi="標楷體"/>
          <w:color w:val="000000"/>
          <w:spacing w:val="0"/>
          <w:sz w:val="28"/>
        </w:rPr>
        <w:t>02-87897548</w:t>
      </w:r>
      <w:r>
        <w:rPr>
          <w:rFonts w:ascii="標楷體" w:eastAsia="標楷體" w:hAnsi="標楷體"/>
          <w:color w:val="000000"/>
          <w:spacing w:val="0"/>
          <w:sz w:val="28"/>
        </w:rPr>
        <w:t>，傳真：</w:t>
      </w:r>
      <w:r>
        <w:rPr>
          <w:rFonts w:ascii="標楷體" w:eastAsia="標楷體" w:hAnsi="標楷體"/>
          <w:color w:val="000000"/>
          <w:spacing w:val="0"/>
          <w:sz w:val="28"/>
        </w:rPr>
        <w:t>02-87897554</w:t>
      </w:r>
      <w:r>
        <w:rPr>
          <w:rFonts w:ascii="標楷體" w:eastAsia="標楷體" w:hAnsi="標楷體"/>
          <w:color w:val="000000"/>
          <w:spacing w:val="0"/>
          <w:sz w:val="28"/>
        </w:rPr>
        <w:t>，地址：台北市松仁路</w:t>
      </w:r>
      <w:r>
        <w:rPr>
          <w:rFonts w:ascii="標楷體" w:eastAsia="標楷體" w:hAnsi="標楷體"/>
          <w:color w:val="000000"/>
          <w:spacing w:val="0"/>
          <w:sz w:val="28"/>
        </w:rPr>
        <w:t>3</w:t>
      </w:r>
      <w:r>
        <w:rPr>
          <w:rFonts w:ascii="標楷體" w:eastAsia="標楷體" w:hAnsi="標楷體"/>
          <w:color w:val="000000"/>
          <w:spacing w:val="0"/>
          <w:sz w:val="28"/>
        </w:rPr>
        <w:t>號</w:t>
      </w:r>
      <w:r>
        <w:rPr>
          <w:rFonts w:ascii="標楷體" w:eastAsia="標楷體" w:hAnsi="標楷體"/>
          <w:color w:val="000000"/>
          <w:spacing w:val="0"/>
          <w:sz w:val="28"/>
        </w:rPr>
        <w:t>9</w:t>
      </w:r>
      <w:r>
        <w:rPr>
          <w:rFonts w:ascii="標楷體" w:eastAsia="標楷體" w:hAnsi="標楷體"/>
          <w:color w:val="000000"/>
          <w:spacing w:val="0"/>
          <w:sz w:val="28"/>
        </w:rPr>
        <w:t>樓。</w:t>
      </w:r>
    </w:p>
    <w:p w:rsidR="00EA0617" w:rsidRDefault="0049239E">
      <w:pPr>
        <w:pStyle w:val="7"/>
        <w:ind w:left="570" w:firstLine="0"/>
        <w:jc w:val="both"/>
      </w:pPr>
      <w:r>
        <w:rPr>
          <w:rFonts w:ascii="標楷體" w:eastAsia="標楷體" w:hAnsi="標楷體"/>
          <w:color w:val="000000"/>
          <w:spacing w:val="0"/>
          <w:sz w:val="28"/>
        </w:rPr>
        <w:t>（五）法務部採購稽核小組：電話</w:t>
      </w:r>
      <w:r>
        <w:rPr>
          <w:rFonts w:ascii="標楷體" w:eastAsia="標楷體" w:hAnsi="標楷體"/>
          <w:color w:val="000000"/>
          <w:spacing w:val="0"/>
          <w:sz w:val="28"/>
        </w:rPr>
        <w:t>02-23705840</w:t>
      </w:r>
      <w:r>
        <w:rPr>
          <w:rFonts w:ascii="標楷體" w:eastAsia="標楷體" w:hAnsi="標楷體"/>
          <w:color w:val="000000"/>
          <w:spacing w:val="0"/>
          <w:sz w:val="28"/>
        </w:rPr>
        <w:t>，傳真</w:t>
      </w:r>
      <w:r>
        <w:rPr>
          <w:rFonts w:ascii="標楷體" w:eastAsia="標楷體" w:hAnsi="標楷體"/>
          <w:color w:val="000000"/>
          <w:spacing w:val="0"/>
          <w:sz w:val="28"/>
        </w:rPr>
        <w:t>02-23896249</w:t>
      </w:r>
      <w:r>
        <w:rPr>
          <w:rFonts w:ascii="標楷體" w:eastAsia="標楷體" w:hAnsi="標楷體"/>
          <w:color w:val="000000"/>
          <w:spacing w:val="0"/>
          <w:sz w:val="28"/>
        </w:rPr>
        <w:t>，地址：台北市重慶南路</w:t>
      </w:r>
      <w:r>
        <w:rPr>
          <w:rFonts w:ascii="標楷體" w:eastAsia="標楷體" w:hAnsi="標楷體"/>
          <w:color w:val="000000"/>
          <w:spacing w:val="0"/>
          <w:sz w:val="28"/>
        </w:rPr>
        <w:t>1</w:t>
      </w:r>
      <w:r>
        <w:rPr>
          <w:rFonts w:ascii="標楷體" w:eastAsia="標楷體" w:hAnsi="標楷體"/>
          <w:color w:val="000000"/>
          <w:spacing w:val="0"/>
          <w:sz w:val="28"/>
        </w:rPr>
        <w:t>段</w:t>
      </w:r>
      <w:r>
        <w:rPr>
          <w:rFonts w:ascii="標楷體" w:eastAsia="標楷體" w:hAnsi="標楷體"/>
          <w:color w:val="000000"/>
          <w:spacing w:val="0"/>
          <w:sz w:val="28"/>
        </w:rPr>
        <w:t>130</w:t>
      </w:r>
      <w:r>
        <w:rPr>
          <w:rFonts w:ascii="標楷體" w:eastAsia="標楷體" w:hAnsi="標楷體"/>
          <w:color w:val="000000"/>
          <w:spacing w:val="0"/>
          <w:sz w:val="28"/>
        </w:rPr>
        <w:t>號。</w:t>
      </w:r>
    </w:p>
    <w:sectPr w:rsidR="00EA0617" w:rsidSect="00EA0617">
      <w:pgSz w:w="11906" w:h="16838"/>
      <w:pgMar w:top="1134" w:right="1134" w:bottom="1134" w:left="1985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9E" w:rsidRDefault="0049239E" w:rsidP="00EA0617">
      <w:r>
        <w:separator/>
      </w:r>
    </w:p>
  </w:endnote>
  <w:endnote w:type="continuationSeparator" w:id="0">
    <w:p w:rsidR="0049239E" w:rsidRDefault="0049239E" w:rsidP="00EA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MS Gothic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9E" w:rsidRDefault="0049239E" w:rsidP="00EA0617">
      <w:r w:rsidRPr="00EA0617">
        <w:rPr>
          <w:color w:val="000000"/>
        </w:rPr>
        <w:separator/>
      </w:r>
    </w:p>
  </w:footnote>
  <w:footnote w:type="continuationSeparator" w:id="0">
    <w:p w:rsidR="0049239E" w:rsidRDefault="0049239E" w:rsidP="00EA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8AE"/>
    <w:multiLevelType w:val="multilevel"/>
    <w:tmpl w:val="5984B8AC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24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617"/>
    <w:rsid w:val="0049239E"/>
    <w:rsid w:val="00BE64A6"/>
    <w:rsid w:val="00EA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61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A0617"/>
    <w:rPr>
      <w:rFonts w:ascii="Arial" w:hAnsi="Arial"/>
      <w:sz w:val="18"/>
      <w:szCs w:val="18"/>
    </w:rPr>
  </w:style>
  <w:style w:type="paragraph" w:customStyle="1" w:styleId="7">
    <w:name w:val="樣式7"/>
    <w:basedOn w:val="a"/>
    <w:rsid w:val="00EA0617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rsid w:val="00EA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EA0617"/>
    <w:rPr>
      <w:kern w:val="3"/>
    </w:rPr>
  </w:style>
  <w:style w:type="paragraph" w:styleId="a6">
    <w:name w:val="footer"/>
    <w:basedOn w:val="a"/>
    <w:rsid w:val="00EA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EA0617"/>
    <w:rPr>
      <w:kern w:val="3"/>
    </w:rPr>
  </w:style>
  <w:style w:type="paragraph" w:styleId="a8">
    <w:name w:val="List Paragraph"/>
    <w:basedOn w:val="a"/>
    <w:rsid w:val="00EA0617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EA0617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Strong"/>
    <w:basedOn w:val="a0"/>
    <w:rsid w:val="00EA0617"/>
    <w:rPr>
      <w:b/>
      <w:bCs/>
    </w:rPr>
  </w:style>
  <w:style w:type="character" w:styleId="aa">
    <w:name w:val="Hyperlink"/>
    <w:basedOn w:val="a0"/>
    <w:rsid w:val="00EA0617"/>
    <w:rPr>
      <w:color w:val="0000FF"/>
      <w:u w:val="single"/>
    </w:rPr>
  </w:style>
  <w:style w:type="character" w:customStyle="1" w:styleId="70">
    <w:name w:val="樣式7 字元"/>
    <w:basedOn w:val="a0"/>
    <w:rsid w:val="00EA0617"/>
    <w:rPr>
      <w:rFonts w:eastAsia="全真楷書"/>
      <w:spacing w:val="1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n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臺灣桃園監獄99年度炊場餿水標售案投標須知</dc:title>
  <dc:creator>jlchen</dc:creator>
  <cp:lastModifiedBy>admin</cp:lastModifiedBy>
  <cp:revision>2</cp:revision>
  <cp:lastPrinted>2016-10-03T02:04:00Z</cp:lastPrinted>
  <dcterms:created xsi:type="dcterms:W3CDTF">2017-10-17T07:57:00Z</dcterms:created>
  <dcterms:modified xsi:type="dcterms:W3CDTF">2017-10-17T07:57:00Z</dcterms:modified>
</cp:coreProperties>
</file>