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F76" w:rsidRDefault="001F5B49">
      <w:pPr>
        <w:jc w:val="center"/>
      </w:pPr>
      <w:r>
        <w:rPr>
          <w:rFonts w:ascii="標楷體" w:eastAsia="標楷體" w:hAnsi="標楷體"/>
          <w:b/>
          <w:sz w:val="36"/>
          <w:szCs w:val="36"/>
        </w:rPr>
        <w:t>誠正中學10</w:t>
      </w:r>
      <w:r w:rsidR="005C5C10">
        <w:rPr>
          <w:rFonts w:ascii="標楷體" w:eastAsia="標楷體" w:hAnsi="標楷體" w:hint="eastAsia"/>
          <w:b/>
          <w:sz w:val="36"/>
          <w:szCs w:val="36"/>
        </w:rPr>
        <w:t>7</w:t>
      </w:r>
      <w:r>
        <w:rPr>
          <w:rFonts w:ascii="標楷體" w:eastAsia="標楷體" w:hAnsi="標楷體"/>
          <w:b/>
          <w:sz w:val="36"/>
          <w:szCs w:val="36"/>
        </w:rPr>
        <w:t>年度</w:t>
      </w:r>
      <w:r w:rsidR="00A47F97" w:rsidRPr="00A47F97">
        <w:rPr>
          <w:rFonts w:ascii="標楷體" w:eastAsia="標楷體" w:hAnsi="標楷體" w:hint="eastAsia"/>
          <w:b/>
          <w:sz w:val="36"/>
          <w:szCs w:val="36"/>
        </w:rPr>
        <w:t>第2次</w:t>
      </w:r>
      <w:r>
        <w:rPr>
          <w:rFonts w:ascii="標楷體" w:eastAsia="標楷體" w:hAnsi="標楷體"/>
          <w:b/>
          <w:sz w:val="36"/>
          <w:szCs w:val="36"/>
        </w:rPr>
        <w:t>廚餘</w:t>
      </w:r>
      <w:r w:rsidR="00186D25">
        <w:rPr>
          <w:rFonts w:ascii="標楷體" w:eastAsia="標楷體" w:hAnsi="標楷體" w:hint="eastAsia"/>
          <w:b/>
          <w:sz w:val="36"/>
          <w:szCs w:val="36"/>
        </w:rPr>
        <w:t>標</w:t>
      </w:r>
      <w:r>
        <w:rPr>
          <w:rFonts w:ascii="標楷體" w:eastAsia="標楷體" w:hAnsi="標楷體"/>
          <w:b/>
          <w:sz w:val="36"/>
          <w:szCs w:val="36"/>
        </w:rPr>
        <w:t>售契約</w:t>
      </w:r>
      <w:r w:rsidR="002A24FF">
        <w:rPr>
          <w:rFonts w:ascii="標楷體" w:eastAsia="標楷體" w:hAnsi="標楷體" w:hint="eastAsia"/>
          <w:b/>
          <w:sz w:val="36"/>
          <w:szCs w:val="36"/>
        </w:rPr>
        <w:t>(稿)</w:t>
      </w:r>
    </w:p>
    <w:p w:rsidR="009A2F76" w:rsidRDefault="001F5B49">
      <w:pPr>
        <w:ind w:firstLine="1400"/>
      </w:pPr>
      <w:r>
        <w:rPr>
          <w:rFonts w:ascii="標楷體" w:eastAsia="標楷體" w:hAnsi="標楷體"/>
          <w:color w:val="000000"/>
          <w:sz w:val="28"/>
        </w:rPr>
        <w:t>立契約人：</w:t>
      </w:r>
      <w:r>
        <w:rPr>
          <w:rFonts w:ascii="標楷體" w:eastAsia="標楷體" w:hAnsi="標楷體"/>
          <w:b/>
          <w:sz w:val="28"/>
          <w:szCs w:val="28"/>
          <w:u w:val="single"/>
        </w:rPr>
        <w:t>誠正中學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</w:rPr>
        <w:t>（以下簡稱甲方）</w:t>
      </w:r>
    </w:p>
    <w:p w:rsidR="009A2F76" w:rsidRDefault="001F5B49">
      <w:pPr>
        <w:spacing w:line="400" w:lineRule="exact"/>
        <w:ind w:firstLine="1400"/>
        <w:jc w:val="both"/>
      </w:pPr>
      <w:r>
        <w:rPr>
          <w:rFonts w:ascii="標楷體" w:eastAsia="標楷體" w:hAnsi="標楷體"/>
          <w:color w:val="000000"/>
          <w:sz w:val="28"/>
        </w:rPr>
        <w:t>得標廠商：</w:t>
      </w:r>
      <w:r w:rsidR="003D05A3">
        <w:rPr>
          <w:rFonts w:ascii="標楷體" w:eastAsia="標楷體" w:hAnsi="標楷體" w:hint="eastAsia"/>
          <w:color w:val="000000"/>
          <w:sz w:val="28"/>
        </w:rPr>
        <w:t xml:space="preserve">         </w:t>
      </w:r>
      <w:r>
        <w:rPr>
          <w:rFonts w:ascii="標楷體" w:eastAsia="標楷體" w:hAnsi="標楷體"/>
          <w:color w:val="000000"/>
          <w:sz w:val="28"/>
        </w:rPr>
        <w:t>（以下簡稱乙方）</w:t>
      </w:r>
    </w:p>
    <w:p w:rsidR="009A2F76" w:rsidRDefault="001F5B49" w:rsidP="003D05A3">
      <w:pPr>
        <w:spacing w:line="400" w:lineRule="exact"/>
        <w:ind w:firstLineChars="405" w:firstLine="1134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經雙方同意訂定本契約，共同遵守，其條款如下：</w:t>
      </w:r>
    </w:p>
    <w:p w:rsidR="009A2F76" w:rsidRDefault="006B502A" w:rsidP="006B502A">
      <w:pPr>
        <w:spacing w:line="400" w:lineRule="exact"/>
        <w:jc w:val="both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/>
          <w:b/>
          <w:color w:val="000000"/>
          <w:sz w:val="28"/>
        </w:rPr>
        <w:t>第</w:t>
      </w:r>
      <w:r>
        <w:rPr>
          <w:rFonts w:ascii="標楷體" w:eastAsia="標楷體" w:hAnsi="標楷體" w:hint="eastAsia"/>
          <w:b/>
          <w:color w:val="000000"/>
          <w:sz w:val="28"/>
        </w:rPr>
        <w:t>一</w:t>
      </w:r>
      <w:r>
        <w:rPr>
          <w:rFonts w:ascii="標楷體" w:eastAsia="標楷體" w:hAnsi="標楷體"/>
          <w:b/>
          <w:color w:val="000000"/>
          <w:sz w:val="28"/>
        </w:rPr>
        <w:t xml:space="preserve">條  </w:t>
      </w:r>
      <w:r w:rsidR="001F5B49">
        <w:rPr>
          <w:rFonts w:ascii="標楷體" w:eastAsia="標楷體" w:hAnsi="標楷體"/>
          <w:b/>
          <w:color w:val="000000"/>
          <w:sz w:val="28"/>
        </w:rPr>
        <w:t>履約標的</w:t>
      </w:r>
    </w:p>
    <w:p w:rsidR="009A2F76" w:rsidRDefault="001F5B49" w:rsidP="00CD080B">
      <w:pPr>
        <w:spacing w:line="400" w:lineRule="exact"/>
        <w:ind w:left="284" w:firstLineChars="202" w:firstLine="566"/>
        <w:jc w:val="both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廠商應給付之標的及工作事項：機關每日產生之廚餘（詳如比價清單</w:t>
      </w:r>
      <w:r w:rsidR="00BE7B9E">
        <w:rPr>
          <w:rFonts w:ascii="標楷體" w:eastAsia="標楷體" w:hAnsi="標楷體"/>
          <w:color w:val="000000"/>
          <w:sz w:val="28"/>
        </w:rPr>
        <w:t>、</w:t>
      </w:r>
      <w:r w:rsidR="00BE7B9E">
        <w:rPr>
          <w:rFonts w:ascii="標楷體" w:eastAsia="標楷體" w:hAnsi="標楷體" w:hint="eastAsia"/>
          <w:color w:val="000000"/>
          <w:sz w:val="28"/>
        </w:rPr>
        <w:t>本校將依生、熟食分開裝置</w:t>
      </w:r>
      <w:r>
        <w:rPr>
          <w:rFonts w:ascii="標楷體" w:eastAsia="標楷體" w:hAnsi="標楷體"/>
          <w:color w:val="000000"/>
          <w:sz w:val="28"/>
        </w:rPr>
        <w:t>），廠商須依機關指定之時間前至機關指定之場地提貨（每日1</w:t>
      </w:r>
      <w:r w:rsidR="00806508">
        <w:rPr>
          <w:rFonts w:ascii="標楷體" w:eastAsia="標楷體" w:hAnsi="標楷體" w:hint="eastAsia"/>
          <w:color w:val="000000"/>
          <w:sz w:val="28"/>
        </w:rPr>
        <w:t>7</w:t>
      </w:r>
      <w:r>
        <w:rPr>
          <w:rFonts w:ascii="標楷體" w:eastAsia="標楷體" w:hAnsi="標楷體"/>
          <w:color w:val="000000"/>
          <w:sz w:val="28"/>
        </w:rPr>
        <w:t>時前，有特殊情形時另行通知）</w:t>
      </w:r>
      <w:r>
        <w:rPr>
          <w:rFonts w:ascii="標楷體" w:eastAsia="標楷體" w:hAnsi="標楷體"/>
          <w:b/>
          <w:color w:val="000000"/>
          <w:sz w:val="28"/>
        </w:rPr>
        <w:t>。</w:t>
      </w:r>
    </w:p>
    <w:p w:rsidR="009A2F76" w:rsidRDefault="001F5B49">
      <w:pPr>
        <w:spacing w:line="400" w:lineRule="exact"/>
        <w:jc w:val="both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/>
          <w:b/>
          <w:color w:val="000000"/>
          <w:sz w:val="28"/>
        </w:rPr>
        <w:t>第二條  契約價金之給付</w:t>
      </w:r>
    </w:p>
    <w:p w:rsidR="009A2F76" w:rsidRDefault="001F5B49" w:rsidP="00CD080B">
      <w:pPr>
        <w:spacing w:line="400" w:lineRule="exact"/>
        <w:ind w:left="284" w:firstLineChars="202" w:firstLine="566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依實際出售數量結算，以契約中所列履約標的項目及單價，依完成履約實際供應數量給付。</w:t>
      </w:r>
    </w:p>
    <w:p w:rsidR="009A2F76" w:rsidRDefault="001F5B49">
      <w:pPr>
        <w:spacing w:line="400" w:lineRule="exact"/>
        <w:jc w:val="both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/>
          <w:b/>
          <w:color w:val="000000"/>
          <w:sz w:val="28"/>
        </w:rPr>
        <w:t>第三條  契約價金之給付條件</w:t>
      </w:r>
    </w:p>
    <w:p w:rsidR="009A2F76" w:rsidRDefault="001F5B49" w:rsidP="00CD080B">
      <w:pPr>
        <w:spacing w:line="400" w:lineRule="exact"/>
        <w:ind w:left="284" w:firstLineChars="202" w:firstLine="566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廠商每月10日前按實際數量計算，繳清價款，均不得賒欠，逾七日仍不繳納，視同違約並沒收履約保證金。</w:t>
      </w:r>
    </w:p>
    <w:p w:rsidR="009A2F76" w:rsidRDefault="001F5B49">
      <w:pPr>
        <w:spacing w:line="400" w:lineRule="exact"/>
        <w:ind w:left="482" w:hanging="482"/>
        <w:jc w:val="both"/>
      </w:pPr>
      <w:r>
        <w:rPr>
          <w:rFonts w:ascii="標楷體" w:eastAsia="標楷體" w:hAnsi="標楷體"/>
          <w:b/>
          <w:color w:val="000000"/>
          <w:sz w:val="28"/>
        </w:rPr>
        <w:t>第四條  履約期限</w:t>
      </w:r>
    </w:p>
    <w:p w:rsidR="009A2F76" w:rsidRDefault="001F5B49" w:rsidP="00CD080B">
      <w:pPr>
        <w:spacing w:line="400" w:lineRule="exact"/>
        <w:ind w:left="284" w:firstLineChars="202" w:firstLine="566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本契約自中華民國10</w:t>
      </w:r>
      <w:r w:rsidR="003D05A3">
        <w:rPr>
          <w:rFonts w:ascii="標楷體" w:eastAsia="標楷體" w:hAnsi="標楷體" w:hint="eastAsia"/>
          <w:color w:val="000000"/>
          <w:sz w:val="28"/>
        </w:rPr>
        <w:t>7</w:t>
      </w:r>
      <w:r>
        <w:rPr>
          <w:rFonts w:ascii="標楷體" w:eastAsia="標楷體" w:hAnsi="標楷體"/>
          <w:color w:val="000000"/>
          <w:sz w:val="28"/>
        </w:rPr>
        <w:t>年1</w:t>
      </w:r>
      <w:r w:rsidR="00A47F97">
        <w:rPr>
          <w:rFonts w:ascii="標楷體" w:eastAsia="標楷體" w:hAnsi="標楷體" w:hint="eastAsia"/>
          <w:color w:val="000000"/>
          <w:sz w:val="28"/>
        </w:rPr>
        <w:t>2</w:t>
      </w:r>
      <w:r>
        <w:rPr>
          <w:rFonts w:ascii="標楷體" w:eastAsia="標楷體" w:hAnsi="標楷體"/>
          <w:color w:val="000000"/>
          <w:sz w:val="28"/>
        </w:rPr>
        <w:t>月</w:t>
      </w:r>
      <w:r w:rsidR="00A47F97">
        <w:rPr>
          <w:rFonts w:ascii="標楷體" w:eastAsia="標楷體" w:hAnsi="標楷體" w:hint="eastAsia"/>
          <w:color w:val="000000"/>
          <w:sz w:val="28"/>
        </w:rPr>
        <w:t>0</w:t>
      </w:r>
      <w:r>
        <w:rPr>
          <w:rFonts w:ascii="標楷體" w:eastAsia="標楷體" w:hAnsi="標楷體"/>
          <w:color w:val="000000"/>
          <w:sz w:val="28"/>
        </w:rPr>
        <w:t>1日起至10</w:t>
      </w:r>
      <w:r w:rsidR="003D05A3">
        <w:rPr>
          <w:rFonts w:ascii="標楷體" w:eastAsia="標楷體" w:hAnsi="標楷體" w:hint="eastAsia"/>
          <w:color w:val="000000"/>
          <w:sz w:val="28"/>
        </w:rPr>
        <w:t>8</w:t>
      </w:r>
      <w:r>
        <w:rPr>
          <w:rFonts w:ascii="標楷體" w:eastAsia="標楷體" w:hAnsi="標楷體"/>
          <w:color w:val="000000"/>
          <w:sz w:val="28"/>
        </w:rPr>
        <w:t>年1</w:t>
      </w:r>
      <w:r w:rsidR="00A47F97">
        <w:rPr>
          <w:rFonts w:ascii="標楷體" w:eastAsia="標楷體" w:hAnsi="標楷體" w:hint="eastAsia"/>
          <w:color w:val="000000"/>
          <w:sz w:val="28"/>
        </w:rPr>
        <w:t>1</w:t>
      </w:r>
      <w:r>
        <w:rPr>
          <w:rFonts w:ascii="標楷體" w:eastAsia="標楷體" w:hAnsi="標楷體"/>
          <w:color w:val="000000"/>
          <w:sz w:val="28"/>
        </w:rPr>
        <w:t>月3</w:t>
      </w:r>
      <w:r w:rsidR="00A47F97">
        <w:rPr>
          <w:rFonts w:ascii="標楷體" w:eastAsia="標楷體" w:hAnsi="標楷體" w:hint="eastAsia"/>
          <w:color w:val="000000"/>
          <w:sz w:val="28"/>
        </w:rPr>
        <w:t>0</w:t>
      </w:r>
      <w:r>
        <w:rPr>
          <w:rFonts w:ascii="標楷體" w:eastAsia="標楷體" w:hAnsi="標楷體"/>
          <w:color w:val="000000"/>
          <w:sz w:val="28"/>
        </w:rPr>
        <w:t>日止。如機關尚未完成次期廚餘出售之合約時，廠商須依本期之契約（標價：每人每月新臺幣</w:t>
      </w:r>
      <w:r w:rsidR="003D05A3">
        <w:rPr>
          <w:rFonts w:ascii="標楷體" w:eastAsia="標楷體" w:hAnsi="標楷體" w:hint="eastAsia"/>
          <w:color w:val="000000"/>
          <w:sz w:val="28"/>
        </w:rPr>
        <w:t xml:space="preserve">    </w:t>
      </w:r>
      <w:r>
        <w:rPr>
          <w:rFonts w:ascii="標楷體" w:eastAsia="標楷體" w:hAnsi="標楷體"/>
          <w:color w:val="000000"/>
          <w:sz w:val="28"/>
        </w:rPr>
        <w:t>元），繼續承購至機關完成次期之出售合約時為止。</w:t>
      </w:r>
    </w:p>
    <w:p w:rsidR="009A2F76" w:rsidRDefault="001F5B49">
      <w:pPr>
        <w:spacing w:line="400" w:lineRule="exact"/>
        <w:ind w:left="692" w:hanging="692"/>
        <w:jc w:val="both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/>
          <w:b/>
          <w:color w:val="000000"/>
          <w:sz w:val="28"/>
        </w:rPr>
        <w:t>第五條  履約管理</w:t>
      </w:r>
    </w:p>
    <w:p w:rsidR="009A2F76" w:rsidRDefault="001F5B49" w:rsidP="000D1EF6">
      <w:pPr>
        <w:pStyle w:val="20"/>
        <w:spacing w:before="0" w:line="440" w:lineRule="exact"/>
        <w:ind w:left="846" w:hanging="563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一、契約所需履約標的材料、機具、設備、工作場地設備等，除契約另有規定外，概由廠商自備。</w:t>
      </w:r>
    </w:p>
    <w:p w:rsidR="009A2F76" w:rsidRDefault="001F5B49" w:rsidP="000D1EF6">
      <w:pPr>
        <w:spacing w:line="440" w:lineRule="exact"/>
        <w:ind w:left="846" w:hanging="563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二、廠商自備之材料、機具、設備其品質應符合契約之規定，進入機關履約場所後由廠商負責保管，非經機關許可不得擅自運離。</w:t>
      </w:r>
    </w:p>
    <w:p w:rsidR="009A2F76" w:rsidRDefault="001F5B49" w:rsidP="000D1EF6">
      <w:pPr>
        <w:spacing w:line="440" w:lineRule="exact"/>
        <w:ind w:left="846" w:hanging="563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三、契約內容有須保密者，廠商未經機關同意，不得將契約內容洩漏予與履約無關之第三人。廠商履約期間所知悉之機關機密或任何不公開之文書、圖畫、消息、物品或其他資訊，均應保密，不得洩漏。</w:t>
      </w:r>
    </w:p>
    <w:p w:rsidR="009A2F76" w:rsidRDefault="001F5B49" w:rsidP="000D1EF6">
      <w:pPr>
        <w:spacing w:line="440" w:lineRule="exact"/>
        <w:ind w:left="846" w:hanging="563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四、廠應對其履約場所及履約方法之適當性、可靠性及安全性負完全責任。廠商之履約場所作業有發生意外事件之虞時，廠商應立即採取防範措施，發生意外時，應立即採取搶救、復原、重建及對機關與第三人之賠償等措施。</w:t>
      </w:r>
    </w:p>
    <w:p w:rsidR="009A2F76" w:rsidRDefault="001F5B49" w:rsidP="000D1EF6">
      <w:pPr>
        <w:spacing w:line="440" w:lineRule="exact"/>
        <w:ind w:left="846" w:hanging="563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五、機關於廠商履約中，若可預見其履約瑕疵或其有其他違反契約之情事者，得通知廠商限期改善，廠商若未於前款期限，依照改善或履行者，機關得採行下列措施：</w:t>
      </w:r>
    </w:p>
    <w:p w:rsidR="009A2F76" w:rsidRDefault="001F5B49" w:rsidP="000D1EF6">
      <w:pPr>
        <w:spacing w:line="440" w:lineRule="exact"/>
        <w:ind w:left="843" w:hanging="3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lastRenderedPageBreak/>
        <w:t>1.使第三人改善或繼續其工作，其危險及費用，均由廠商負擔。</w:t>
      </w:r>
    </w:p>
    <w:p w:rsidR="009A2F76" w:rsidRDefault="001F5B49" w:rsidP="003D05A3">
      <w:pPr>
        <w:spacing w:line="440" w:lineRule="exact"/>
        <w:ind w:left="843" w:hanging="3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2.終止或解除契約，並得請求損害賠償。</w:t>
      </w:r>
    </w:p>
    <w:p w:rsidR="009A2F76" w:rsidRDefault="001F5B49" w:rsidP="003D05A3">
      <w:pPr>
        <w:spacing w:line="440" w:lineRule="exact"/>
        <w:ind w:left="843" w:hanging="3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3.通知廠商暫停履約。</w:t>
      </w:r>
    </w:p>
    <w:p w:rsidR="009A2F76" w:rsidRDefault="001F5B49" w:rsidP="000D1EF6">
      <w:pPr>
        <w:spacing w:line="440" w:lineRule="exact"/>
        <w:ind w:left="846" w:hanging="563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六、廠商於機關場所履約時，除標的物外並應載離炊場產生之廢料（含菜葉、大骨頭等）。不得放置非必要之材料、工具及其他設備，以確保該場所之安全及環境整潔，其所需費用概由廠商負責。</w:t>
      </w:r>
    </w:p>
    <w:p w:rsidR="009A2F76" w:rsidRDefault="001F5B49" w:rsidP="000D1EF6">
      <w:pPr>
        <w:spacing w:line="440" w:lineRule="exact"/>
        <w:ind w:left="846" w:hanging="563"/>
        <w:jc w:val="both"/>
      </w:pPr>
      <w:r>
        <w:rPr>
          <w:rFonts w:ascii="標楷體" w:eastAsia="標楷體" w:hAnsi="標楷體"/>
          <w:color w:val="000000"/>
          <w:sz w:val="28"/>
        </w:rPr>
        <w:t>七、廠商於提貨時，其出入必須遵守一切法令及規定事項，進出機關檢查站    應辦理登記，並經查驗後始准放行，進出戒護區人車均應接受機關之檢   查及監督，不得拒絕，如攜帶違禁品</w:t>
      </w:r>
      <w:r w:rsidRPr="000E13B2">
        <w:rPr>
          <w:rFonts w:ascii="標楷體" w:eastAsia="標楷體" w:hAnsi="標楷體"/>
          <w:color w:val="000000"/>
          <w:sz w:val="28"/>
        </w:rPr>
        <w:t>(如附表)</w:t>
      </w:r>
      <w:r>
        <w:rPr>
          <w:rFonts w:ascii="標楷體" w:eastAsia="標楷體" w:hAnsi="標楷體"/>
          <w:color w:val="000000"/>
          <w:sz w:val="28"/>
        </w:rPr>
        <w:t>除依法沒收外，</w:t>
      </w:r>
      <w:r w:rsidRPr="000E13B2">
        <w:rPr>
          <w:rFonts w:ascii="標楷體" w:eastAsia="標楷體" w:hAnsi="標楷體"/>
          <w:color w:val="000000"/>
          <w:sz w:val="28"/>
        </w:rPr>
        <w:t>或接受收</w:t>
      </w:r>
      <w:r w:rsidR="00AA1EE4" w:rsidRPr="000E13B2">
        <w:rPr>
          <w:rFonts w:ascii="標楷體" w:eastAsia="標楷體" w:hAnsi="標楷體" w:hint="eastAsia"/>
          <w:color w:val="000000"/>
          <w:sz w:val="28"/>
        </w:rPr>
        <w:t>容</w:t>
      </w:r>
      <w:r>
        <w:rPr>
          <w:rFonts w:eastAsia="標楷體"/>
          <w:sz w:val="28"/>
        </w:rPr>
        <w:t>人央託私自代為傳遞任何物品或夾帶信件等情事，經查證屬實，除沒入該違禁品</w:t>
      </w:r>
      <w:r>
        <w:rPr>
          <w:rFonts w:ascii="標楷體" w:eastAsia="標楷體" w:hAnsi="標楷體"/>
          <w:sz w:val="28"/>
        </w:rPr>
        <w:t>及涉案人禁止進入戒護區外，應處懲罰性違約金（第一次罰新台幣伍仟元整，第二次罰新台幣壹萬元整，第三次罰新台幣壹萬伍仟元整），如違反超過4次以上，以違反法令情節重大，甲方應進行解除契約或終止契約並沒收履約保証金，若涉有刑責立即移送偵辦。</w:t>
      </w:r>
    </w:p>
    <w:p w:rsidR="009A2F76" w:rsidRDefault="001F5B49">
      <w:pPr>
        <w:spacing w:line="400" w:lineRule="exact"/>
        <w:jc w:val="both"/>
      </w:pPr>
      <w:r>
        <w:rPr>
          <w:rFonts w:ascii="標楷體" w:eastAsia="標楷體" w:hAnsi="標楷體"/>
          <w:b/>
          <w:color w:val="000000"/>
          <w:sz w:val="28"/>
        </w:rPr>
        <w:t>第六條  履約標的品管</w:t>
      </w:r>
    </w:p>
    <w:p w:rsidR="009A2F76" w:rsidRDefault="001F5B49" w:rsidP="00CD080B">
      <w:pPr>
        <w:spacing w:line="400" w:lineRule="exact"/>
        <w:ind w:left="284" w:firstLineChars="202" w:firstLine="566"/>
        <w:jc w:val="both"/>
      </w:pPr>
      <w:r>
        <w:rPr>
          <w:rFonts w:ascii="標楷體" w:eastAsia="標楷體" w:hAnsi="標楷體"/>
          <w:sz w:val="28"/>
        </w:rPr>
        <w:t>提貨需用之容器、運輸車輛及裝貨人工等均由廠商自理</w:t>
      </w:r>
      <w:r w:rsidR="008625DE">
        <w:rPr>
          <w:rFonts w:ascii="標楷體" w:eastAsia="標楷體" w:hAnsi="標楷體" w:hint="eastAsia"/>
          <w:sz w:val="28"/>
        </w:rPr>
        <w:t>。</w:t>
      </w:r>
    </w:p>
    <w:p w:rsidR="009A2F76" w:rsidRDefault="001F5B49">
      <w:pPr>
        <w:spacing w:line="400" w:lineRule="exact"/>
        <w:jc w:val="both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/>
          <w:b/>
          <w:color w:val="000000"/>
          <w:sz w:val="28"/>
        </w:rPr>
        <w:t>第七條  保證金</w:t>
      </w:r>
    </w:p>
    <w:p w:rsidR="009A2F76" w:rsidRDefault="001F5B49" w:rsidP="000D1EF6">
      <w:pPr>
        <w:spacing w:line="440" w:lineRule="exact"/>
        <w:ind w:firstLine="280"/>
        <w:jc w:val="both"/>
      </w:pPr>
      <w:r>
        <w:rPr>
          <w:rFonts w:ascii="標楷體" w:eastAsia="標楷體" w:hAnsi="標楷體"/>
          <w:sz w:val="28"/>
        </w:rPr>
        <w:t>一、履約保證金：</w:t>
      </w:r>
      <w:r>
        <w:rPr>
          <w:rFonts w:ascii="標楷體" w:eastAsia="標楷體" w:hAnsi="標楷體"/>
          <w:b/>
          <w:sz w:val="28"/>
          <w:u w:val="single"/>
        </w:rPr>
        <w:t>新台幣叁仟元整</w:t>
      </w:r>
      <w:r>
        <w:rPr>
          <w:rFonts w:ascii="標楷體" w:eastAsia="標楷體" w:hAnsi="標楷體"/>
          <w:sz w:val="28"/>
        </w:rPr>
        <w:t>。</w:t>
      </w:r>
      <w:bookmarkStart w:id="0" w:name="_GoBack"/>
      <w:bookmarkEnd w:id="0"/>
    </w:p>
    <w:p w:rsidR="009A2F76" w:rsidRDefault="001F5B49" w:rsidP="00CD080B">
      <w:pPr>
        <w:spacing w:line="440" w:lineRule="exact"/>
        <w:ind w:left="846" w:hanging="563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二、保證金之發還情形：履約保證金於履約期滿且無待解決事項後，由訂約機關於30日內無息發還。</w:t>
      </w:r>
    </w:p>
    <w:p w:rsidR="009A2F76" w:rsidRDefault="001F5B49" w:rsidP="000D1EF6">
      <w:pPr>
        <w:spacing w:line="440" w:lineRule="exact"/>
        <w:ind w:left="850" w:hanging="3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廠商有下列情形之一</w:t>
      </w:r>
      <w:r w:rsidR="00CD080B">
        <w:rPr>
          <w:rFonts w:ascii="標楷體" w:eastAsia="標楷體" w:hAnsi="標楷體" w:hint="eastAsia"/>
          <w:color w:val="000000"/>
          <w:sz w:val="28"/>
        </w:rPr>
        <w:t>者</w:t>
      </w:r>
      <w:r>
        <w:rPr>
          <w:rFonts w:ascii="標楷體" w:eastAsia="標楷體" w:hAnsi="標楷體"/>
          <w:color w:val="000000"/>
          <w:sz w:val="28"/>
        </w:rPr>
        <w:t>，其所繳納之履約保證金及其孳息得不予發還。其情形屬契約一部未履行者，機關得視其情形不發還履約保證金及其孳息之一部分。</w:t>
      </w:r>
    </w:p>
    <w:p w:rsidR="009A2F76" w:rsidRDefault="001F5B49" w:rsidP="000D1EF6">
      <w:pPr>
        <w:spacing w:line="440" w:lineRule="exact"/>
        <w:ind w:left="850" w:hanging="3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1、違反不得轉包之規定者。</w:t>
      </w:r>
    </w:p>
    <w:p w:rsidR="009A2F76" w:rsidRDefault="001F5B49" w:rsidP="000D1EF6">
      <w:pPr>
        <w:spacing w:line="440" w:lineRule="exact"/>
        <w:ind w:left="850" w:hanging="3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2、偽造或變造契約或履約相關文件，經查明屬實者。</w:t>
      </w:r>
    </w:p>
    <w:p w:rsidR="009A2F76" w:rsidRDefault="001F5B49" w:rsidP="000D1EF6">
      <w:pPr>
        <w:spacing w:line="440" w:lineRule="exact"/>
        <w:ind w:left="850" w:hanging="3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3、無正當理由而不履行契約之一部或全部者。</w:t>
      </w:r>
    </w:p>
    <w:p w:rsidR="009A2F76" w:rsidRDefault="001F5B49" w:rsidP="000D1EF6">
      <w:pPr>
        <w:spacing w:line="440" w:lineRule="exact"/>
        <w:ind w:left="850" w:hanging="3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4、因可歸責於廠商之事由，致終止或解除契約者。</w:t>
      </w:r>
    </w:p>
    <w:p w:rsidR="009A2F76" w:rsidRDefault="001F5B49" w:rsidP="000D1EF6">
      <w:pPr>
        <w:spacing w:line="440" w:lineRule="exact"/>
        <w:ind w:left="850" w:hanging="3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5、違反契約規定，且未於通知期限內依規定辦理者。</w:t>
      </w:r>
    </w:p>
    <w:p w:rsidR="009A2F76" w:rsidRDefault="001F5B49" w:rsidP="000D1EF6">
      <w:pPr>
        <w:spacing w:line="440" w:lineRule="exact"/>
        <w:ind w:left="850" w:hanging="3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6、因可歸責於廠商之事由，致延誤履約期限，情節重大者。</w:t>
      </w:r>
    </w:p>
    <w:p w:rsidR="009A2F76" w:rsidRDefault="001F5B49" w:rsidP="000D1EF6">
      <w:pPr>
        <w:spacing w:line="440" w:lineRule="exact"/>
        <w:ind w:left="850" w:hanging="3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7、未依機關通知改善違約情事者。</w:t>
      </w:r>
    </w:p>
    <w:p w:rsidR="009A2F76" w:rsidRDefault="001F5B49" w:rsidP="000D1EF6">
      <w:pPr>
        <w:spacing w:line="440" w:lineRule="exact"/>
        <w:ind w:left="850" w:hanging="3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8、有破產或其他重大情事，致無法繼續履約者。</w:t>
      </w:r>
    </w:p>
    <w:p w:rsidR="009A2F76" w:rsidRDefault="001F5B49">
      <w:pPr>
        <w:spacing w:line="400" w:lineRule="exact"/>
        <w:jc w:val="both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/>
          <w:b/>
          <w:color w:val="000000"/>
          <w:sz w:val="28"/>
        </w:rPr>
        <w:t>第八條  爭議處理</w:t>
      </w:r>
    </w:p>
    <w:p w:rsidR="009A2F76" w:rsidRDefault="001F5B49" w:rsidP="000D1EF6">
      <w:pPr>
        <w:spacing w:line="440" w:lineRule="exact"/>
        <w:ind w:left="838" w:hanging="56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一、機關與廠商因履約而生爭議者，應依法令及契約規定，考量公共利益及公平合理，本誠信和諧，盡力協調解決之。其未能達成協議者，得以下列方式處理之：</w:t>
      </w:r>
    </w:p>
    <w:p w:rsidR="009A2F76" w:rsidRDefault="001F5B49" w:rsidP="00E421DD">
      <w:pPr>
        <w:spacing w:line="440" w:lineRule="exact"/>
        <w:ind w:left="1116" w:hanging="42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1、於徵得他方同意後，提付仲裁，依仲裁法以仲裁方式處理，並以機關指定之仲裁處所為其仲裁處所。</w:t>
      </w:r>
    </w:p>
    <w:p w:rsidR="009A2F76" w:rsidRDefault="001F5B49" w:rsidP="000D1EF6">
      <w:pPr>
        <w:spacing w:line="440" w:lineRule="exact"/>
        <w:ind w:firstLine="70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2、提起民事訴訟。</w:t>
      </w:r>
    </w:p>
    <w:p w:rsidR="009A2F76" w:rsidRDefault="001F5B49" w:rsidP="000D1EF6">
      <w:pPr>
        <w:spacing w:line="440" w:lineRule="exact"/>
        <w:ind w:firstLine="70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3、依其他法律申(聲)請調解。</w:t>
      </w:r>
    </w:p>
    <w:p w:rsidR="009A2F76" w:rsidRDefault="001F5B49" w:rsidP="000D1EF6">
      <w:pPr>
        <w:spacing w:line="440" w:lineRule="exact"/>
        <w:ind w:firstLine="70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4、依契約或雙方合意之其他方式處理。</w:t>
      </w:r>
    </w:p>
    <w:p w:rsidR="009A2F76" w:rsidRDefault="001F5B49" w:rsidP="000D1EF6">
      <w:pPr>
        <w:spacing w:line="440" w:lineRule="exact"/>
        <w:ind w:left="568" w:hanging="284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二、履約爭議發生後，履約事項之處理原則如下：</w:t>
      </w:r>
    </w:p>
    <w:p w:rsidR="009A2F76" w:rsidRDefault="001F5B49" w:rsidP="000D1EF6">
      <w:pPr>
        <w:spacing w:line="440" w:lineRule="exact"/>
        <w:ind w:firstLine="70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1、與爭議無關或不受影響之部分應繼續履約，但經機關同意者不在此限。</w:t>
      </w:r>
    </w:p>
    <w:p w:rsidR="009A2F76" w:rsidRDefault="001F5B49" w:rsidP="000D1EF6">
      <w:pPr>
        <w:spacing w:line="440" w:lineRule="exact"/>
        <w:ind w:left="1116" w:hanging="42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2、廠商因爭議而暫停履約，其經爭議處理結果被認定無理由者，不得就暫停履約之部分要求延長履約期限或免除契約責任。</w:t>
      </w:r>
    </w:p>
    <w:p w:rsidR="009A2F76" w:rsidRDefault="001F5B49" w:rsidP="000D1EF6">
      <w:pPr>
        <w:spacing w:line="440" w:lineRule="exact"/>
        <w:ind w:left="902" w:hanging="619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三、契約以中華民國法律為依據，並以機關所在地之地方法院為第一審管轄法院。</w:t>
      </w:r>
    </w:p>
    <w:p w:rsidR="009A2F76" w:rsidRDefault="001F5B49" w:rsidP="000D1EF6">
      <w:pPr>
        <w:spacing w:line="440" w:lineRule="exact"/>
        <w:jc w:val="both"/>
      </w:pPr>
      <w:r>
        <w:rPr>
          <w:rFonts w:ascii="標楷體" w:eastAsia="標楷體" w:hAnsi="標楷體"/>
          <w:b/>
          <w:color w:val="000000"/>
          <w:sz w:val="28"/>
        </w:rPr>
        <w:t>第九條</w:t>
      </w:r>
      <w:r w:rsidR="00CD080B">
        <w:rPr>
          <w:rFonts w:ascii="標楷體" w:eastAsia="標楷體" w:hAnsi="標楷體" w:hint="eastAsia"/>
          <w:b/>
          <w:color w:val="000000"/>
          <w:sz w:val="28"/>
        </w:rPr>
        <w:t xml:space="preserve">  </w:t>
      </w:r>
      <w:r>
        <w:rPr>
          <w:rFonts w:ascii="標楷體" w:eastAsia="標楷體" w:hAnsi="標楷體"/>
          <w:color w:val="000000"/>
          <w:sz w:val="28"/>
        </w:rPr>
        <w:t>其他本契約未載明之事項，依政府相關法令。</w:t>
      </w:r>
    </w:p>
    <w:p w:rsidR="009A2F76" w:rsidRDefault="001F5B49" w:rsidP="003D05A3">
      <w:pPr>
        <w:spacing w:line="440" w:lineRule="exact"/>
        <w:ind w:left="849" w:hangingChars="303" w:hanging="849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b/>
          <w:color w:val="000000"/>
          <w:sz w:val="28"/>
        </w:rPr>
        <w:t>第十條</w:t>
      </w:r>
      <w:r w:rsidR="000E13B2">
        <w:rPr>
          <w:rFonts w:ascii="標楷體" w:eastAsia="標楷體" w:hAnsi="標楷體" w:hint="eastAsia"/>
          <w:b/>
          <w:color w:val="000000"/>
          <w:sz w:val="28"/>
        </w:rPr>
        <w:t xml:space="preserve">  </w:t>
      </w:r>
      <w:r>
        <w:rPr>
          <w:rFonts w:ascii="標楷體" w:eastAsia="標楷體" w:hAnsi="標楷體"/>
          <w:sz w:val="28"/>
        </w:rPr>
        <w:t>本契約正本2份，甲方1份，乙方1份，副本2份由甲方存轉之用。本契約所用辭句或文字發生疑義時，機關（甲方）有解釋權。</w:t>
      </w:r>
    </w:p>
    <w:p w:rsidR="009A2F76" w:rsidRDefault="001F5B49" w:rsidP="000D1EF6">
      <w:pPr>
        <w:tabs>
          <w:tab w:val="left" w:pos="5387"/>
        </w:tabs>
        <w:spacing w:line="440" w:lineRule="exact"/>
        <w:ind w:left="621" w:hanging="680"/>
      </w:pPr>
      <w:r>
        <w:rPr>
          <w:rFonts w:ascii="標楷體" w:eastAsia="標楷體" w:hAnsi="標楷體"/>
          <w:b/>
          <w:sz w:val="28"/>
        </w:rPr>
        <w:t>第十一條</w:t>
      </w:r>
      <w:r>
        <w:rPr>
          <w:rFonts w:eastAsia="標楷體"/>
          <w:sz w:val="28"/>
        </w:rPr>
        <w:t>附表違禁物品明細如下</w:t>
      </w:r>
      <w:r w:rsidR="00CD080B">
        <w:rPr>
          <w:rFonts w:eastAsia="標楷體" w:hint="eastAsia"/>
          <w:sz w:val="28"/>
        </w:rPr>
        <w:t>：</w:t>
      </w:r>
    </w:p>
    <w:p w:rsidR="009A2F76" w:rsidRDefault="001F5B49" w:rsidP="000D1EF6">
      <w:pPr>
        <w:tabs>
          <w:tab w:val="left" w:pos="681"/>
        </w:tabs>
        <w:spacing w:line="440" w:lineRule="exact"/>
        <w:ind w:left="781"/>
        <w:rPr>
          <w:rFonts w:eastAsia="標楷體"/>
          <w:sz w:val="28"/>
        </w:rPr>
      </w:pPr>
      <w:r>
        <w:rPr>
          <w:rFonts w:eastAsia="標楷體"/>
          <w:sz w:val="28"/>
        </w:rPr>
        <w:t>(</w:t>
      </w:r>
      <w:r>
        <w:rPr>
          <w:rFonts w:eastAsia="標楷體"/>
          <w:sz w:val="28"/>
        </w:rPr>
        <w:t>一</w:t>
      </w:r>
      <w:r>
        <w:rPr>
          <w:rFonts w:eastAsia="標楷體"/>
          <w:sz w:val="28"/>
        </w:rPr>
        <w:t>)</w:t>
      </w:r>
      <w:r>
        <w:rPr>
          <w:rFonts w:eastAsia="標楷體"/>
          <w:sz w:val="28"/>
        </w:rPr>
        <w:t>毒品類</w:t>
      </w:r>
      <w:r>
        <w:rPr>
          <w:rFonts w:eastAsia="標楷體"/>
          <w:sz w:val="28"/>
        </w:rPr>
        <w:t>:</w:t>
      </w:r>
      <w:r>
        <w:rPr>
          <w:rFonts w:eastAsia="標楷體"/>
          <w:sz w:val="28"/>
        </w:rPr>
        <w:t>行政院公告之「毒品之分級及品項」所列毒品。</w:t>
      </w:r>
    </w:p>
    <w:p w:rsidR="000D1EF6" w:rsidRDefault="001F5B49" w:rsidP="000D1EF6">
      <w:pPr>
        <w:tabs>
          <w:tab w:val="left" w:pos="681"/>
        </w:tabs>
        <w:spacing w:line="440" w:lineRule="exact"/>
        <w:ind w:left="781"/>
        <w:rPr>
          <w:rFonts w:eastAsia="標楷體"/>
          <w:sz w:val="28"/>
        </w:rPr>
      </w:pPr>
      <w:r>
        <w:rPr>
          <w:rFonts w:eastAsia="標楷體"/>
          <w:sz w:val="28"/>
        </w:rPr>
        <w:t>(</w:t>
      </w:r>
      <w:r>
        <w:rPr>
          <w:rFonts w:eastAsia="標楷體"/>
          <w:sz w:val="28"/>
        </w:rPr>
        <w:t>二</w:t>
      </w:r>
      <w:r>
        <w:rPr>
          <w:rFonts w:eastAsia="標楷體"/>
          <w:sz w:val="28"/>
        </w:rPr>
        <w:t>)</w:t>
      </w:r>
      <w:r>
        <w:rPr>
          <w:rFonts w:eastAsia="標楷體"/>
          <w:sz w:val="28"/>
        </w:rPr>
        <w:t>藥品類</w:t>
      </w:r>
      <w:r>
        <w:rPr>
          <w:rFonts w:eastAsia="標楷體"/>
          <w:sz w:val="28"/>
        </w:rPr>
        <w:t>:</w:t>
      </w:r>
      <w:r>
        <w:rPr>
          <w:rFonts w:eastAsia="標楷體"/>
          <w:sz w:val="28"/>
        </w:rPr>
        <w:t>迷幻藥、鎮定劑、安眠藥、</w:t>
      </w:r>
      <w:r>
        <w:rPr>
          <w:rFonts w:eastAsia="標楷體"/>
          <w:sz w:val="28"/>
        </w:rPr>
        <w:t>FM2</w:t>
      </w:r>
      <w:r>
        <w:rPr>
          <w:rFonts w:eastAsia="標楷體"/>
          <w:sz w:val="28"/>
        </w:rPr>
        <w:t>、未經檢查之藥品；如有服</w:t>
      </w:r>
    </w:p>
    <w:p w:rsidR="009A2F76" w:rsidRDefault="001F5B49" w:rsidP="000D1EF6">
      <w:pPr>
        <w:tabs>
          <w:tab w:val="left" w:pos="681"/>
        </w:tabs>
        <w:spacing w:line="440" w:lineRule="exact"/>
        <w:ind w:left="781" w:firstLineChars="100" w:firstLine="280"/>
        <w:rPr>
          <w:rFonts w:eastAsia="標楷體"/>
          <w:sz w:val="28"/>
        </w:rPr>
      </w:pPr>
      <w:r>
        <w:rPr>
          <w:rFonts w:eastAsia="標楷體"/>
          <w:sz w:val="28"/>
        </w:rPr>
        <w:t>藥者其藥品統一交戒護科保管。</w:t>
      </w:r>
    </w:p>
    <w:p w:rsidR="000D1EF6" w:rsidRDefault="001F5B49" w:rsidP="000D1EF6">
      <w:pPr>
        <w:tabs>
          <w:tab w:val="left" w:pos="681"/>
        </w:tabs>
        <w:spacing w:line="440" w:lineRule="exact"/>
        <w:ind w:left="781"/>
        <w:rPr>
          <w:rFonts w:eastAsia="標楷體"/>
          <w:sz w:val="28"/>
        </w:rPr>
      </w:pPr>
      <w:r>
        <w:rPr>
          <w:rFonts w:eastAsia="標楷體"/>
          <w:sz w:val="28"/>
        </w:rPr>
        <w:t>(</w:t>
      </w:r>
      <w:r>
        <w:rPr>
          <w:rFonts w:eastAsia="標楷體"/>
          <w:sz w:val="28"/>
        </w:rPr>
        <w:t>三</w:t>
      </w:r>
      <w:r>
        <w:rPr>
          <w:rFonts w:eastAsia="標楷體"/>
          <w:sz w:val="28"/>
        </w:rPr>
        <w:t>)</w:t>
      </w:r>
      <w:r>
        <w:rPr>
          <w:rFonts w:eastAsia="標楷體"/>
          <w:sz w:val="28"/>
        </w:rPr>
        <w:t>電器類</w:t>
      </w:r>
      <w:r>
        <w:rPr>
          <w:rFonts w:eastAsia="標楷體"/>
          <w:sz w:val="28"/>
        </w:rPr>
        <w:t>:</w:t>
      </w:r>
      <w:r>
        <w:rPr>
          <w:rFonts w:eastAsia="標楷體"/>
          <w:sz w:val="28"/>
        </w:rPr>
        <w:t>行動電話、無線電、呼叫器、照相機、攝影機、各種播放器</w:t>
      </w:r>
    </w:p>
    <w:p w:rsidR="009A2F76" w:rsidRDefault="001F5B49" w:rsidP="000D1EF6">
      <w:pPr>
        <w:tabs>
          <w:tab w:val="left" w:pos="681"/>
        </w:tabs>
        <w:spacing w:line="440" w:lineRule="exact"/>
        <w:ind w:left="781" w:firstLineChars="100" w:firstLine="280"/>
        <w:rPr>
          <w:rFonts w:eastAsia="標楷體"/>
          <w:sz w:val="28"/>
        </w:rPr>
      </w:pPr>
      <w:r>
        <w:rPr>
          <w:rFonts w:eastAsia="標楷體"/>
          <w:sz w:val="28"/>
        </w:rPr>
        <w:t>之主機及光碟片。</w:t>
      </w:r>
    </w:p>
    <w:p w:rsidR="009A2F76" w:rsidRDefault="001F5B49" w:rsidP="000D1EF6">
      <w:pPr>
        <w:tabs>
          <w:tab w:val="left" w:pos="681"/>
        </w:tabs>
        <w:spacing w:line="440" w:lineRule="exact"/>
        <w:ind w:left="781"/>
        <w:rPr>
          <w:rFonts w:eastAsia="標楷體"/>
          <w:sz w:val="28"/>
        </w:rPr>
      </w:pPr>
      <w:r>
        <w:rPr>
          <w:rFonts w:eastAsia="標楷體"/>
          <w:sz w:val="28"/>
        </w:rPr>
        <w:t>(</w:t>
      </w:r>
      <w:r>
        <w:rPr>
          <w:rFonts w:eastAsia="標楷體"/>
          <w:sz w:val="28"/>
        </w:rPr>
        <w:t>四</w:t>
      </w:r>
      <w:r>
        <w:rPr>
          <w:rFonts w:eastAsia="標楷體"/>
          <w:sz w:val="28"/>
        </w:rPr>
        <w:t>)</w:t>
      </w:r>
      <w:r>
        <w:rPr>
          <w:rFonts w:eastAsia="標楷體"/>
          <w:sz w:val="28"/>
        </w:rPr>
        <w:t>油類</w:t>
      </w:r>
      <w:r>
        <w:rPr>
          <w:rFonts w:eastAsia="標楷體"/>
          <w:sz w:val="28"/>
        </w:rPr>
        <w:t>:</w:t>
      </w:r>
      <w:r>
        <w:rPr>
          <w:rFonts w:eastAsia="標楷體"/>
          <w:sz w:val="28"/>
        </w:rPr>
        <w:t>汽油、柴油、去漬油、松香水、甲苯。</w:t>
      </w:r>
    </w:p>
    <w:p w:rsidR="009A2F76" w:rsidRDefault="001F5B49" w:rsidP="000D1EF6">
      <w:pPr>
        <w:tabs>
          <w:tab w:val="left" w:pos="681"/>
        </w:tabs>
        <w:spacing w:line="440" w:lineRule="exact"/>
        <w:ind w:left="781"/>
        <w:rPr>
          <w:rFonts w:eastAsia="標楷體"/>
          <w:sz w:val="28"/>
        </w:rPr>
      </w:pPr>
      <w:r>
        <w:rPr>
          <w:rFonts w:eastAsia="標楷體"/>
          <w:sz w:val="28"/>
        </w:rPr>
        <w:t>(</w:t>
      </w:r>
      <w:r>
        <w:rPr>
          <w:rFonts w:eastAsia="標楷體"/>
          <w:sz w:val="28"/>
        </w:rPr>
        <w:t>五</w:t>
      </w:r>
      <w:r>
        <w:rPr>
          <w:rFonts w:eastAsia="標楷體"/>
          <w:sz w:val="28"/>
        </w:rPr>
        <w:t>)</w:t>
      </w:r>
      <w:r>
        <w:rPr>
          <w:rFonts w:eastAsia="標楷體"/>
          <w:sz w:val="28"/>
        </w:rPr>
        <w:t>酒類</w:t>
      </w:r>
      <w:r>
        <w:rPr>
          <w:rFonts w:eastAsia="標楷體"/>
          <w:sz w:val="28"/>
        </w:rPr>
        <w:t>:</w:t>
      </w:r>
      <w:r>
        <w:rPr>
          <w:rFonts w:eastAsia="標楷體"/>
          <w:sz w:val="28"/>
        </w:rPr>
        <w:t>打火機與點火器具、檳榔、各種酒品及含酒精成分之飲料。</w:t>
      </w:r>
    </w:p>
    <w:p w:rsidR="009A2F76" w:rsidRPr="00B85619" w:rsidRDefault="001F5B49" w:rsidP="000D1EF6">
      <w:pPr>
        <w:tabs>
          <w:tab w:val="left" w:pos="681"/>
        </w:tabs>
        <w:spacing w:line="440" w:lineRule="exact"/>
        <w:ind w:left="781"/>
        <w:rPr>
          <w:rFonts w:eastAsia="標楷體"/>
          <w:sz w:val="28"/>
        </w:rPr>
      </w:pPr>
      <w:r>
        <w:rPr>
          <w:rFonts w:eastAsia="標楷體"/>
          <w:sz w:val="28"/>
        </w:rPr>
        <w:t>(</w:t>
      </w:r>
      <w:r>
        <w:rPr>
          <w:rFonts w:eastAsia="標楷體"/>
          <w:sz w:val="28"/>
        </w:rPr>
        <w:t>六</w:t>
      </w:r>
      <w:r>
        <w:rPr>
          <w:rFonts w:eastAsia="標楷體"/>
          <w:sz w:val="28"/>
        </w:rPr>
        <w:t>)</w:t>
      </w:r>
      <w:r>
        <w:rPr>
          <w:rFonts w:eastAsia="標楷體"/>
          <w:sz w:val="28"/>
        </w:rPr>
        <w:t>其他</w:t>
      </w:r>
      <w:r>
        <w:rPr>
          <w:rFonts w:eastAsia="標楷體"/>
          <w:sz w:val="28"/>
        </w:rPr>
        <w:t>:</w:t>
      </w:r>
      <w:r>
        <w:rPr>
          <w:rFonts w:eastAsia="標楷體"/>
          <w:sz w:val="28"/>
        </w:rPr>
        <w:t>現金、賭具、淫穢書刊。</w:t>
      </w:r>
    </w:p>
    <w:p w:rsidR="000D1EF6" w:rsidRDefault="000D1EF6">
      <w:pPr>
        <w:wordWrap w:val="0"/>
        <w:overflowPunct w:val="0"/>
        <w:spacing w:line="900" w:lineRule="exact"/>
        <w:ind w:left="624" w:hanging="340"/>
        <w:jc w:val="both"/>
        <w:rPr>
          <w:rFonts w:ascii="標楷體" w:eastAsia="標楷體" w:hAnsi="標楷體"/>
          <w:color w:val="000000"/>
          <w:sz w:val="28"/>
        </w:rPr>
      </w:pPr>
    </w:p>
    <w:p w:rsidR="00CD080B" w:rsidRDefault="00CD080B">
      <w:pPr>
        <w:wordWrap w:val="0"/>
        <w:overflowPunct w:val="0"/>
        <w:spacing w:line="900" w:lineRule="exact"/>
        <w:ind w:left="624" w:hanging="340"/>
        <w:jc w:val="both"/>
        <w:rPr>
          <w:rFonts w:ascii="標楷體" w:eastAsia="標楷體" w:hAnsi="標楷體"/>
          <w:color w:val="000000"/>
          <w:sz w:val="28"/>
        </w:rPr>
      </w:pPr>
    </w:p>
    <w:p w:rsidR="000D1EF6" w:rsidRDefault="000D1EF6">
      <w:pPr>
        <w:wordWrap w:val="0"/>
        <w:overflowPunct w:val="0"/>
        <w:spacing w:line="900" w:lineRule="exact"/>
        <w:ind w:left="624" w:hanging="340"/>
        <w:jc w:val="both"/>
        <w:rPr>
          <w:rFonts w:ascii="標楷體" w:eastAsia="標楷體" w:hAnsi="標楷體"/>
          <w:color w:val="000000"/>
          <w:sz w:val="28"/>
        </w:rPr>
      </w:pPr>
    </w:p>
    <w:p w:rsidR="009A2F76" w:rsidRDefault="001F5B49">
      <w:pPr>
        <w:wordWrap w:val="0"/>
        <w:overflowPunct w:val="0"/>
        <w:spacing w:line="900" w:lineRule="exact"/>
        <w:ind w:left="624" w:hanging="340"/>
        <w:jc w:val="both"/>
      </w:pPr>
      <w:r>
        <w:rPr>
          <w:rFonts w:ascii="標楷體" w:eastAsia="標楷體" w:hAnsi="標楷體"/>
          <w:bCs/>
          <w:color w:val="000000"/>
          <w:sz w:val="36"/>
        </w:rPr>
        <w:t>立合約書人</w:t>
      </w:r>
      <w:r>
        <w:rPr>
          <w:rFonts w:ascii="標楷體" w:eastAsia="標楷體" w:hAnsi="標楷體"/>
          <w:color w:val="000000"/>
          <w:sz w:val="28"/>
        </w:rPr>
        <w:t>：</w:t>
      </w:r>
    </w:p>
    <w:p w:rsidR="009A2F76" w:rsidRPr="000D1EF6" w:rsidRDefault="001F5B49" w:rsidP="000D1EF6">
      <w:pPr>
        <w:overflowPunct w:val="0"/>
        <w:spacing w:line="900" w:lineRule="exact"/>
        <w:ind w:left="624" w:hanging="340"/>
        <w:rPr>
          <w:rFonts w:ascii="標楷體" w:eastAsia="標楷體" w:hAnsi="標楷體"/>
          <w:bCs/>
          <w:color w:val="000000"/>
          <w:sz w:val="36"/>
        </w:rPr>
      </w:pPr>
      <w:r>
        <w:rPr>
          <w:rFonts w:ascii="標楷體" w:eastAsia="標楷體" w:hAnsi="標楷體"/>
          <w:bCs/>
          <w:color w:val="000000"/>
          <w:sz w:val="36"/>
        </w:rPr>
        <w:t>機      關：</w:t>
      </w:r>
      <w:r w:rsidRPr="000D1EF6">
        <w:rPr>
          <w:rFonts w:ascii="標楷體" w:eastAsia="標楷體" w:hAnsi="標楷體"/>
          <w:bCs/>
          <w:color w:val="000000"/>
          <w:sz w:val="36"/>
        </w:rPr>
        <w:t>誠正中學</w:t>
      </w:r>
    </w:p>
    <w:p w:rsidR="009A2F76" w:rsidRDefault="001F5B49" w:rsidP="000D1EF6">
      <w:pPr>
        <w:wordWrap w:val="0"/>
        <w:overflowPunct w:val="0"/>
        <w:spacing w:line="900" w:lineRule="exact"/>
        <w:ind w:left="624" w:hanging="340"/>
        <w:rPr>
          <w:rFonts w:ascii="標楷體" w:eastAsia="標楷體" w:hAnsi="標楷體"/>
          <w:bCs/>
          <w:color w:val="000000"/>
          <w:sz w:val="36"/>
        </w:rPr>
      </w:pPr>
      <w:r>
        <w:rPr>
          <w:rFonts w:ascii="標楷體" w:eastAsia="標楷體" w:hAnsi="標楷體"/>
          <w:bCs/>
          <w:color w:val="000000"/>
          <w:sz w:val="36"/>
        </w:rPr>
        <w:t>法定代理人：校 長  顏弘洺</w:t>
      </w:r>
    </w:p>
    <w:p w:rsidR="000D1EF6" w:rsidRDefault="000D1EF6" w:rsidP="000D1EF6">
      <w:pPr>
        <w:wordWrap w:val="0"/>
        <w:overflowPunct w:val="0"/>
        <w:spacing w:line="900" w:lineRule="exact"/>
        <w:ind w:left="624" w:hanging="340"/>
        <w:rPr>
          <w:rFonts w:ascii="標楷體" w:eastAsia="標楷體" w:hAnsi="標楷體"/>
          <w:bCs/>
          <w:color w:val="000000"/>
          <w:sz w:val="36"/>
        </w:rPr>
      </w:pPr>
      <w:r>
        <w:rPr>
          <w:rFonts w:ascii="標楷體" w:eastAsia="標楷體" w:hAnsi="標楷體"/>
          <w:bCs/>
          <w:color w:val="000000"/>
          <w:sz w:val="36"/>
        </w:rPr>
        <w:t>地      址：</w:t>
      </w:r>
      <w:r w:rsidRPr="000D1EF6">
        <w:rPr>
          <w:rFonts w:ascii="標楷體" w:eastAsia="標楷體" w:hAnsi="標楷體" w:hint="eastAsia"/>
          <w:bCs/>
          <w:color w:val="000000"/>
          <w:sz w:val="36"/>
        </w:rPr>
        <w:t>新竹縣新豐鄉</w:t>
      </w:r>
      <w:r>
        <w:rPr>
          <w:rFonts w:ascii="標楷體" w:eastAsia="標楷體" w:hAnsi="標楷體" w:hint="eastAsia"/>
          <w:bCs/>
          <w:color w:val="000000"/>
          <w:sz w:val="36"/>
        </w:rPr>
        <w:t>松柏村</w:t>
      </w:r>
      <w:r w:rsidR="003D05A3">
        <w:rPr>
          <w:rFonts w:ascii="標楷體" w:eastAsia="標楷體" w:hAnsi="標楷體" w:hint="eastAsia"/>
          <w:bCs/>
          <w:color w:val="000000"/>
          <w:sz w:val="36"/>
        </w:rPr>
        <w:t>20鄰</w:t>
      </w:r>
      <w:r>
        <w:rPr>
          <w:rFonts w:ascii="標楷體" w:eastAsia="標楷體" w:hAnsi="標楷體" w:hint="eastAsia"/>
          <w:bCs/>
          <w:color w:val="000000"/>
          <w:sz w:val="36"/>
        </w:rPr>
        <w:t>德昌街231號</w:t>
      </w:r>
    </w:p>
    <w:p w:rsidR="00BE7B9E" w:rsidRPr="000D1EF6" w:rsidRDefault="00BE7B9E" w:rsidP="000D1EF6">
      <w:pPr>
        <w:wordWrap w:val="0"/>
        <w:overflowPunct w:val="0"/>
        <w:spacing w:line="900" w:lineRule="exact"/>
        <w:ind w:left="624" w:hanging="340"/>
        <w:rPr>
          <w:rFonts w:ascii="標楷體" w:eastAsia="標楷體" w:hAnsi="標楷體"/>
          <w:bCs/>
          <w:color w:val="000000"/>
          <w:sz w:val="36"/>
        </w:rPr>
      </w:pPr>
      <w:r>
        <w:rPr>
          <w:rFonts w:ascii="標楷體" w:eastAsia="標楷體" w:hAnsi="標楷體"/>
          <w:bCs/>
          <w:color w:val="000000"/>
          <w:sz w:val="36"/>
        </w:rPr>
        <w:t>電      話：</w:t>
      </w:r>
      <w:r>
        <w:rPr>
          <w:rFonts w:ascii="標楷體" w:eastAsia="標楷體" w:hAnsi="標楷體" w:hint="eastAsia"/>
          <w:bCs/>
          <w:color w:val="000000"/>
          <w:sz w:val="36"/>
        </w:rPr>
        <w:t>03-5574925</w:t>
      </w:r>
    </w:p>
    <w:p w:rsidR="000D1EF6" w:rsidRDefault="000D1EF6" w:rsidP="000D1EF6">
      <w:pPr>
        <w:wordWrap w:val="0"/>
        <w:overflowPunct w:val="0"/>
        <w:spacing w:line="900" w:lineRule="exact"/>
        <w:ind w:left="624" w:hanging="340"/>
        <w:rPr>
          <w:rFonts w:ascii="標楷體" w:eastAsia="標楷體" w:hAnsi="標楷體"/>
          <w:bCs/>
          <w:color w:val="000000"/>
          <w:sz w:val="36"/>
        </w:rPr>
      </w:pPr>
    </w:p>
    <w:p w:rsidR="009A2F76" w:rsidRPr="000D1EF6" w:rsidRDefault="001F5B49" w:rsidP="000D1EF6">
      <w:pPr>
        <w:wordWrap w:val="0"/>
        <w:overflowPunct w:val="0"/>
        <w:spacing w:line="900" w:lineRule="exact"/>
        <w:ind w:left="624" w:hanging="340"/>
        <w:rPr>
          <w:rFonts w:ascii="標楷體" w:eastAsia="標楷體" w:hAnsi="標楷體"/>
          <w:bCs/>
          <w:color w:val="000000"/>
          <w:sz w:val="36"/>
        </w:rPr>
      </w:pPr>
      <w:r>
        <w:rPr>
          <w:rFonts w:ascii="標楷體" w:eastAsia="標楷體" w:hAnsi="標楷體"/>
          <w:bCs/>
          <w:color w:val="000000"/>
          <w:sz w:val="36"/>
        </w:rPr>
        <w:t>廠      商：</w:t>
      </w:r>
    </w:p>
    <w:p w:rsidR="009A2F76" w:rsidRDefault="001F5B49" w:rsidP="000D1EF6">
      <w:pPr>
        <w:wordWrap w:val="0"/>
        <w:overflowPunct w:val="0"/>
        <w:spacing w:line="900" w:lineRule="exact"/>
        <w:ind w:left="624" w:hanging="340"/>
        <w:rPr>
          <w:rFonts w:ascii="標楷體" w:eastAsia="標楷體" w:hAnsi="標楷體"/>
          <w:bCs/>
          <w:color w:val="000000"/>
          <w:sz w:val="36"/>
        </w:rPr>
      </w:pPr>
      <w:r>
        <w:rPr>
          <w:rFonts w:ascii="標楷體" w:eastAsia="標楷體" w:hAnsi="標楷體"/>
          <w:bCs/>
          <w:color w:val="000000"/>
          <w:sz w:val="36"/>
        </w:rPr>
        <w:t>負  責  人：</w:t>
      </w:r>
    </w:p>
    <w:p w:rsidR="009A2F76" w:rsidRPr="000D1EF6" w:rsidRDefault="001F5B49" w:rsidP="000D1EF6">
      <w:pPr>
        <w:wordWrap w:val="0"/>
        <w:overflowPunct w:val="0"/>
        <w:spacing w:line="900" w:lineRule="exact"/>
        <w:ind w:left="624" w:hanging="340"/>
        <w:rPr>
          <w:rFonts w:ascii="標楷體" w:eastAsia="標楷體" w:hAnsi="標楷體"/>
          <w:bCs/>
          <w:color w:val="000000"/>
          <w:sz w:val="32"/>
          <w:szCs w:val="32"/>
        </w:rPr>
      </w:pPr>
      <w:r>
        <w:rPr>
          <w:rFonts w:ascii="標楷體" w:eastAsia="標楷體" w:hAnsi="標楷體"/>
          <w:bCs/>
          <w:color w:val="000000"/>
          <w:sz w:val="36"/>
        </w:rPr>
        <w:t>地      址：</w:t>
      </w:r>
    </w:p>
    <w:p w:rsidR="009A2F76" w:rsidRDefault="001F5B49" w:rsidP="000D1EF6">
      <w:pPr>
        <w:wordWrap w:val="0"/>
        <w:overflowPunct w:val="0"/>
        <w:spacing w:line="900" w:lineRule="exact"/>
        <w:ind w:left="624" w:hanging="340"/>
        <w:rPr>
          <w:rFonts w:ascii="標楷體" w:eastAsia="標楷體" w:hAnsi="標楷體"/>
          <w:bCs/>
          <w:color w:val="000000"/>
          <w:sz w:val="36"/>
        </w:rPr>
      </w:pPr>
      <w:r>
        <w:rPr>
          <w:rFonts w:ascii="標楷體" w:eastAsia="標楷體" w:hAnsi="標楷體"/>
          <w:bCs/>
          <w:color w:val="000000"/>
          <w:sz w:val="36"/>
        </w:rPr>
        <w:t>電      話：</w:t>
      </w:r>
    </w:p>
    <w:p w:rsidR="000D1EF6" w:rsidRDefault="000D1EF6" w:rsidP="000D1EF6">
      <w:pPr>
        <w:wordWrap w:val="0"/>
        <w:overflowPunct w:val="0"/>
        <w:spacing w:line="900" w:lineRule="exact"/>
        <w:ind w:left="624" w:hanging="340"/>
        <w:rPr>
          <w:rFonts w:ascii="標楷體" w:eastAsia="標楷體" w:hAnsi="標楷體"/>
          <w:bCs/>
          <w:color w:val="000000"/>
          <w:sz w:val="36"/>
        </w:rPr>
      </w:pPr>
    </w:p>
    <w:p w:rsidR="009A2F76" w:rsidRDefault="001F5B49" w:rsidP="000D1EF6">
      <w:pPr>
        <w:overflowPunct w:val="0"/>
        <w:spacing w:line="900" w:lineRule="exact"/>
        <w:ind w:left="624" w:hanging="340"/>
        <w:jc w:val="distribute"/>
        <w:rPr>
          <w:rFonts w:ascii="標楷體" w:eastAsia="標楷體" w:hAnsi="標楷體"/>
          <w:bCs/>
          <w:color w:val="000000"/>
          <w:sz w:val="36"/>
        </w:rPr>
      </w:pPr>
      <w:r w:rsidRPr="000D1EF6">
        <w:rPr>
          <w:rFonts w:ascii="標楷體" w:eastAsia="標楷體" w:hAnsi="標楷體"/>
          <w:bCs/>
          <w:color w:val="000000"/>
          <w:sz w:val="36"/>
        </w:rPr>
        <w:t>中 華 民 國10</w:t>
      </w:r>
      <w:r w:rsidR="003D05A3">
        <w:rPr>
          <w:rFonts w:ascii="標楷體" w:eastAsia="標楷體" w:hAnsi="標楷體" w:hint="eastAsia"/>
          <w:bCs/>
          <w:color w:val="000000"/>
          <w:sz w:val="36"/>
        </w:rPr>
        <w:t>7</w:t>
      </w:r>
      <w:r w:rsidRPr="000D1EF6">
        <w:rPr>
          <w:rFonts w:ascii="標楷體" w:eastAsia="標楷體" w:hAnsi="標楷體"/>
          <w:bCs/>
          <w:color w:val="000000"/>
          <w:sz w:val="36"/>
        </w:rPr>
        <w:t>年1</w:t>
      </w:r>
      <w:r w:rsidR="00A47F97">
        <w:rPr>
          <w:rFonts w:ascii="標楷體" w:eastAsia="標楷體" w:hAnsi="標楷體" w:hint="eastAsia"/>
          <w:bCs/>
          <w:color w:val="000000"/>
          <w:sz w:val="36"/>
        </w:rPr>
        <w:t>2</w:t>
      </w:r>
      <w:r w:rsidRPr="000D1EF6">
        <w:rPr>
          <w:rFonts w:ascii="標楷體" w:eastAsia="標楷體" w:hAnsi="標楷體"/>
          <w:bCs/>
          <w:color w:val="000000"/>
          <w:sz w:val="36"/>
        </w:rPr>
        <w:t>月1日</w:t>
      </w:r>
    </w:p>
    <w:p w:rsidR="00B47CB2" w:rsidRPr="00A47F97" w:rsidRDefault="00B47CB2" w:rsidP="000D1EF6">
      <w:pPr>
        <w:overflowPunct w:val="0"/>
        <w:spacing w:line="900" w:lineRule="exact"/>
        <w:ind w:left="624" w:hanging="340"/>
        <w:jc w:val="distribute"/>
        <w:rPr>
          <w:rFonts w:ascii="標楷體" w:eastAsia="標楷體" w:hAnsi="標楷體"/>
          <w:bCs/>
          <w:color w:val="000000"/>
          <w:sz w:val="36"/>
        </w:rPr>
      </w:pPr>
    </w:p>
    <w:sectPr w:rsidR="00B47CB2" w:rsidRPr="00A47F97" w:rsidSect="009A2F76">
      <w:footerReference w:type="default" r:id="rId7"/>
      <w:pgSz w:w="11907" w:h="16840"/>
      <w:pgMar w:top="1304" w:right="1134" w:bottom="1304" w:left="1134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887" w:rsidRDefault="00512887" w:rsidP="009A2F76">
      <w:r>
        <w:separator/>
      </w:r>
    </w:p>
  </w:endnote>
  <w:endnote w:type="continuationSeparator" w:id="0">
    <w:p w:rsidR="00512887" w:rsidRDefault="00512887" w:rsidP="009A2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華康細明體">
    <w:charset w:val="88"/>
    <w:family w:val="modern"/>
    <w:pitch w:val="fixed"/>
    <w:sig w:usb0="80000001" w:usb1="28091800" w:usb2="00000016" w:usb3="00000000" w:csb0="00100000" w:csb1="00000000"/>
  </w:font>
  <w:font w:name="華康楷書體W5">
    <w:altName w:val="微軟正黑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F76" w:rsidRDefault="00B014EE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0;margin-top:.05pt;width:0;height:0;z-index:251660288;visibility:visible;mso-wrap-style:none;mso-position-horizontal:center;mso-position-horizontal-relative:margin" filled="f" stroked="f">
          <v:textbox style="mso-rotate-with-shape:t;mso-fit-shape-to-text:t" inset="0,0,0,0">
            <w:txbxContent>
              <w:p w:rsidR="009A2F76" w:rsidRDefault="00B014EE">
                <w:pPr>
                  <w:pStyle w:val="a8"/>
                </w:pPr>
                <w:r>
                  <w:rPr>
                    <w:rStyle w:val="a9"/>
                    <w:rFonts w:ascii="全真楷書" w:eastAsia="全真楷書" w:hAnsi="全真楷書"/>
                    <w:sz w:val="24"/>
                  </w:rPr>
                  <w:fldChar w:fldCharType="begin"/>
                </w:r>
                <w:r w:rsidR="009A2F76">
                  <w:rPr>
                    <w:rStyle w:val="a9"/>
                    <w:rFonts w:ascii="全真楷書" w:eastAsia="全真楷書" w:hAnsi="全真楷書"/>
                    <w:sz w:val="24"/>
                  </w:rPr>
                  <w:instrText xml:space="preserve"> PAGE </w:instrText>
                </w:r>
                <w:r>
                  <w:rPr>
                    <w:rStyle w:val="a9"/>
                    <w:rFonts w:ascii="全真楷書" w:eastAsia="全真楷書" w:hAnsi="全真楷書"/>
                    <w:sz w:val="24"/>
                  </w:rPr>
                  <w:fldChar w:fldCharType="separate"/>
                </w:r>
                <w:r w:rsidR="00512887">
                  <w:rPr>
                    <w:rStyle w:val="a9"/>
                    <w:rFonts w:ascii="全真楷書" w:eastAsia="全真楷書" w:hAnsi="全真楷書"/>
                    <w:noProof/>
                    <w:sz w:val="24"/>
                  </w:rPr>
                  <w:t>1</w:t>
                </w:r>
                <w:r>
                  <w:rPr>
                    <w:rStyle w:val="a9"/>
                    <w:rFonts w:ascii="全真楷書" w:eastAsia="全真楷書" w:hAnsi="全真楷書"/>
                    <w:sz w:val="24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887" w:rsidRDefault="00512887" w:rsidP="009A2F76">
      <w:r w:rsidRPr="009A2F76">
        <w:rPr>
          <w:color w:val="000000"/>
        </w:rPr>
        <w:separator/>
      </w:r>
    </w:p>
  </w:footnote>
  <w:footnote w:type="continuationSeparator" w:id="0">
    <w:p w:rsidR="00512887" w:rsidRDefault="00512887" w:rsidP="009A2F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A182E"/>
    <w:multiLevelType w:val="multilevel"/>
    <w:tmpl w:val="ACB4FD70"/>
    <w:styleLink w:val="LFO1"/>
    <w:lvl w:ilvl="0">
      <w:start w:val="1"/>
      <w:numFmt w:val="taiwaneseCountingThousand"/>
      <w:pStyle w:val="a"/>
      <w:lvlText w:val="(%1)、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395C31B2"/>
    <w:multiLevelType w:val="multilevel"/>
    <w:tmpl w:val="4D5AF16E"/>
    <w:lvl w:ilvl="0">
      <w:start w:val="1"/>
      <w:numFmt w:val="taiwaneseCountingThousand"/>
      <w:lvlText w:val="第%1條"/>
      <w:lvlJc w:val="left"/>
      <w:pPr>
        <w:ind w:left="1125" w:hanging="112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autoHyphenation/>
  <w:characterSpacingControl w:val="doNotCompress"/>
  <w:savePreviewPicture/>
  <w:hdrShapeDefaults>
    <o:shapedefaults v:ext="edit" spidmax="1843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A2F76"/>
    <w:rsid w:val="000D1EF6"/>
    <w:rsid w:val="000E13B2"/>
    <w:rsid w:val="00121409"/>
    <w:rsid w:val="00186D25"/>
    <w:rsid w:val="001F5B49"/>
    <w:rsid w:val="002A24FF"/>
    <w:rsid w:val="002B1235"/>
    <w:rsid w:val="00350474"/>
    <w:rsid w:val="00381723"/>
    <w:rsid w:val="003D05A3"/>
    <w:rsid w:val="004752A4"/>
    <w:rsid w:val="004F5F62"/>
    <w:rsid w:val="00512887"/>
    <w:rsid w:val="00547241"/>
    <w:rsid w:val="005C5C10"/>
    <w:rsid w:val="00680B6B"/>
    <w:rsid w:val="006B502A"/>
    <w:rsid w:val="006C1920"/>
    <w:rsid w:val="007552C8"/>
    <w:rsid w:val="007B533C"/>
    <w:rsid w:val="007C2C40"/>
    <w:rsid w:val="00800C67"/>
    <w:rsid w:val="00806508"/>
    <w:rsid w:val="00817472"/>
    <w:rsid w:val="008625DE"/>
    <w:rsid w:val="00921972"/>
    <w:rsid w:val="00954376"/>
    <w:rsid w:val="00966142"/>
    <w:rsid w:val="00976211"/>
    <w:rsid w:val="009A2F76"/>
    <w:rsid w:val="009B1FBC"/>
    <w:rsid w:val="00A01C3E"/>
    <w:rsid w:val="00A03AA7"/>
    <w:rsid w:val="00A47F97"/>
    <w:rsid w:val="00A50973"/>
    <w:rsid w:val="00AA1EE4"/>
    <w:rsid w:val="00B014EE"/>
    <w:rsid w:val="00B47CB2"/>
    <w:rsid w:val="00B85619"/>
    <w:rsid w:val="00BC489F"/>
    <w:rsid w:val="00BE7B9E"/>
    <w:rsid w:val="00C21ED3"/>
    <w:rsid w:val="00CA34F9"/>
    <w:rsid w:val="00CC4586"/>
    <w:rsid w:val="00CD080B"/>
    <w:rsid w:val="00D1190B"/>
    <w:rsid w:val="00D73BF0"/>
    <w:rsid w:val="00E421DD"/>
    <w:rsid w:val="00E50787"/>
    <w:rsid w:val="00E57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erif" w:eastAsia="新細明體" w:hAnsi="MS Serif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9A2F76"/>
    <w:pPr>
      <w:widowControl w:val="0"/>
      <w:suppressAutoHyphens/>
    </w:pPr>
    <w:rPr>
      <w:rFonts w:ascii="Times New Roman" w:hAnsi="Times New Roman"/>
      <w:kern w:val="3"/>
      <w:sz w:val="24"/>
    </w:rPr>
  </w:style>
  <w:style w:type="paragraph" w:styleId="1">
    <w:name w:val="heading 1"/>
    <w:basedOn w:val="a0"/>
    <w:next w:val="a0"/>
    <w:rsid w:val="009A2F76"/>
    <w:pPr>
      <w:spacing w:before="360" w:after="360" w:line="360" w:lineRule="atLeast"/>
      <w:outlineLvl w:val="0"/>
    </w:pPr>
    <w:rPr>
      <w:rFonts w:ascii="細明體" w:eastAsia="細明體" w:hAnsi="細明體"/>
      <w:b/>
      <w:kern w:val="0"/>
      <w:sz w:val="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7">
    <w:name w:val="樣式17"/>
    <w:basedOn w:val="a0"/>
    <w:rsid w:val="009A2F76"/>
    <w:pPr>
      <w:spacing w:before="120" w:line="360" w:lineRule="atLeast"/>
      <w:ind w:left="1418" w:hanging="1418"/>
      <w:jc w:val="both"/>
    </w:pPr>
    <w:rPr>
      <w:rFonts w:ascii="全真楷書" w:eastAsia="全真楷書" w:hAnsi="全真楷書"/>
      <w:kern w:val="0"/>
      <w:sz w:val="28"/>
    </w:rPr>
  </w:style>
  <w:style w:type="paragraph" w:customStyle="1" w:styleId="19">
    <w:name w:val="樣式19"/>
    <w:basedOn w:val="a0"/>
    <w:rsid w:val="009A2F76"/>
    <w:pPr>
      <w:spacing w:line="240" w:lineRule="atLeast"/>
      <w:ind w:left="2552" w:hanging="567"/>
      <w:jc w:val="both"/>
    </w:pPr>
    <w:rPr>
      <w:rFonts w:ascii="全真楷書" w:eastAsia="全真楷書" w:hAnsi="全真楷書"/>
      <w:kern w:val="0"/>
      <w:sz w:val="28"/>
    </w:rPr>
  </w:style>
  <w:style w:type="paragraph" w:customStyle="1" w:styleId="27">
    <w:name w:val="樣式27"/>
    <w:basedOn w:val="a0"/>
    <w:rsid w:val="009A2F76"/>
    <w:pPr>
      <w:spacing w:line="360" w:lineRule="atLeast"/>
      <w:ind w:left="1418" w:firstLine="567"/>
      <w:jc w:val="both"/>
    </w:pPr>
    <w:rPr>
      <w:rFonts w:ascii="全真楷書" w:eastAsia="全真楷書" w:hAnsi="全真楷書"/>
      <w:kern w:val="0"/>
      <w:sz w:val="28"/>
    </w:rPr>
  </w:style>
  <w:style w:type="paragraph" w:styleId="a4">
    <w:name w:val="Plain Text"/>
    <w:basedOn w:val="a0"/>
    <w:rsid w:val="009A2F76"/>
    <w:pPr>
      <w:textAlignment w:val="auto"/>
    </w:pPr>
    <w:rPr>
      <w:rFonts w:ascii="細明體" w:eastAsia="細明體" w:hAnsi="細明體"/>
      <w:sz w:val="26"/>
    </w:rPr>
  </w:style>
  <w:style w:type="paragraph" w:styleId="2">
    <w:name w:val="Body Text 2"/>
    <w:basedOn w:val="a0"/>
    <w:rsid w:val="009A2F76"/>
    <w:pPr>
      <w:ind w:right="57"/>
      <w:jc w:val="both"/>
    </w:pPr>
    <w:rPr>
      <w:rFonts w:ascii="新細明體" w:hAnsi="新細明體"/>
      <w:sz w:val="28"/>
    </w:rPr>
  </w:style>
  <w:style w:type="paragraph" w:styleId="20">
    <w:name w:val="Body Text Indent 2"/>
    <w:basedOn w:val="a0"/>
    <w:rsid w:val="009A2F76"/>
    <w:pPr>
      <w:spacing w:before="120"/>
      <w:ind w:left="1135" w:hanging="284"/>
      <w:jc w:val="both"/>
    </w:pPr>
    <w:rPr>
      <w:rFonts w:ascii="全真楷書" w:eastAsia="全真楷書" w:hAnsi="全真楷書"/>
      <w:sz w:val="28"/>
    </w:rPr>
  </w:style>
  <w:style w:type="paragraph" w:customStyle="1" w:styleId="0">
    <w:name w:val="樣式0"/>
    <w:basedOn w:val="a0"/>
    <w:rsid w:val="009A2F76"/>
    <w:pPr>
      <w:spacing w:before="120" w:line="240" w:lineRule="atLeast"/>
      <w:ind w:left="567" w:hanging="567"/>
      <w:jc w:val="both"/>
    </w:pPr>
    <w:rPr>
      <w:rFonts w:eastAsia="全真楷書"/>
      <w:kern w:val="0"/>
      <w:sz w:val="28"/>
    </w:rPr>
  </w:style>
  <w:style w:type="paragraph" w:customStyle="1" w:styleId="21">
    <w:name w:val="樣式21"/>
    <w:basedOn w:val="17"/>
    <w:rsid w:val="009A2F76"/>
    <w:pPr>
      <w:ind w:left="1701" w:hanging="1701"/>
    </w:pPr>
  </w:style>
  <w:style w:type="paragraph" w:customStyle="1" w:styleId="22">
    <w:name w:val="樣式22"/>
    <w:basedOn w:val="19"/>
    <w:rsid w:val="009A2F76"/>
    <w:pPr>
      <w:ind w:left="2835"/>
    </w:pPr>
  </w:style>
  <w:style w:type="paragraph" w:styleId="3">
    <w:name w:val="Body Text Indent 3"/>
    <w:basedOn w:val="a0"/>
    <w:rsid w:val="009A2F76"/>
    <w:pPr>
      <w:spacing w:before="120"/>
      <w:ind w:left="851" w:hanging="284"/>
      <w:jc w:val="both"/>
    </w:pPr>
    <w:rPr>
      <w:rFonts w:ascii="全真楷書" w:eastAsia="全真楷書" w:hAnsi="全真楷書"/>
      <w:sz w:val="28"/>
    </w:rPr>
  </w:style>
  <w:style w:type="paragraph" w:customStyle="1" w:styleId="a5">
    <w:name w:val="一"/>
    <w:basedOn w:val="a0"/>
    <w:rsid w:val="009A2F76"/>
    <w:pPr>
      <w:spacing w:before="120" w:after="60" w:line="300" w:lineRule="auto"/>
      <w:ind w:left="567" w:hanging="567"/>
    </w:pPr>
    <w:rPr>
      <w:rFonts w:ascii="華康細明體" w:eastAsia="華康細明體" w:hAnsi="華康細明體"/>
      <w:spacing w:val="10"/>
      <w:kern w:val="0"/>
      <w:sz w:val="28"/>
    </w:rPr>
  </w:style>
  <w:style w:type="paragraph" w:customStyle="1" w:styleId="10">
    <w:name w:val="1."/>
    <w:basedOn w:val="a0"/>
    <w:rsid w:val="009A2F76"/>
    <w:pPr>
      <w:spacing w:line="288" w:lineRule="auto"/>
      <w:ind w:left="1020" w:hanging="340"/>
    </w:pPr>
    <w:rPr>
      <w:rFonts w:ascii="華康細明體" w:eastAsia="華康細明體" w:hAnsi="華康細明體"/>
      <w:spacing w:val="10"/>
      <w:kern w:val="0"/>
      <w:sz w:val="28"/>
    </w:rPr>
  </w:style>
  <w:style w:type="paragraph" w:customStyle="1" w:styleId="71">
    <w:name w:val="樣式71"/>
    <w:basedOn w:val="a0"/>
    <w:rsid w:val="009A2F76"/>
    <w:pPr>
      <w:spacing w:line="360" w:lineRule="exact"/>
      <w:ind w:left="1599" w:hanging="1599"/>
    </w:pPr>
    <w:rPr>
      <w:rFonts w:eastAsia="全真楷書"/>
      <w:spacing w:val="14"/>
      <w:kern w:val="0"/>
    </w:rPr>
  </w:style>
  <w:style w:type="paragraph" w:customStyle="1" w:styleId="5">
    <w:name w:val="樣式5"/>
    <w:basedOn w:val="a0"/>
    <w:rsid w:val="009A2F76"/>
    <w:pPr>
      <w:spacing w:line="360" w:lineRule="exact"/>
      <w:ind w:left="794"/>
    </w:pPr>
    <w:rPr>
      <w:rFonts w:eastAsia="全真楷書"/>
      <w:spacing w:val="14"/>
      <w:kern w:val="0"/>
    </w:rPr>
  </w:style>
  <w:style w:type="paragraph" w:customStyle="1" w:styleId="23">
    <w:name w:val="樣式2"/>
    <w:basedOn w:val="a0"/>
    <w:rsid w:val="009A2F76"/>
    <w:pPr>
      <w:spacing w:line="360" w:lineRule="exact"/>
      <w:ind w:left="1077" w:hanging="1077"/>
    </w:pPr>
    <w:rPr>
      <w:rFonts w:eastAsia="全真楷書"/>
      <w:spacing w:val="14"/>
      <w:kern w:val="0"/>
    </w:rPr>
  </w:style>
  <w:style w:type="paragraph" w:styleId="a6">
    <w:name w:val="Block Text"/>
    <w:basedOn w:val="a0"/>
    <w:rsid w:val="009A2F76"/>
    <w:pPr>
      <w:spacing w:before="120"/>
      <w:ind w:left="851" w:right="57" w:hanging="284"/>
      <w:jc w:val="both"/>
    </w:pPr>
    <w:rPr>
      <w:rFonts w:ascii="全真楷書" w:eastAsia="全真楷書" w:hAnsi="全真楷書"/>
      <w:sz w:val="28"/>
    </w:rPr>
  </w:style>
  <w:style w:type="paragraph" w:customStyle="1" w:styleId="6">
    <w:name w:val="樣式6"/>
    <w:basedOn w:val="23"/>
    <w:rsid w:val="009A2F76"/>
  </w:style>
  <w:style w:type="paragraph" w:customStyle="1" w:styleId="a7">
    <w:name w:val="內縮"/>
    <w:basedOn w:val="a0"/>
    <w:rsid w:val="009A2F76"/>
    <w:pPr>
      <w:widowControl/>
      <w:autoSpaceDE w:val="0"/>
      <w:spacing w:line="560" w:lineRule="atLeast"/>
      <w:ind w:left="600" w:right="-726" w:hanging="600"/>
      <w:jc w:val="both"/>
      <w:textAlignment w:val="center"/>
    </w:pPr>
    <w:rPr>
      <w:rFonts w:ascii="全真楷書" w:eastAsia="全真楷書" w:hAnsi="全真楷書"/>
      <w:kern w:val="0"/>
      <w:sz w:val="32"/>
    </w:rPr>
  </w:style>
  <w:style w:type="paragraph" w:styleId="a8">
    <w:name w:val="footer"/>
    <w:basedOn w:val="a0"/>
    <w:rsid w:val="009A2F76"/>
    <w:pPr>
      <w:tabs>
        <w:tab w:val="center" w:pos="4153"/>
        <w:tab w:val="right" w:pos="8306"/>
      </w:tabs>
    </w:pPr>
    <w:rPr>
      <w:sz w:val="20"/>
    </w:rPr>
  </w:style>
  <w:style w:type="character" w:styleId="a9">
    <w:name w:val="page number"/>
    <w:basedOn w:val="a1"/>
    <w:rsid w:val="009A2F76"/>
  </w:style>
  <w:style w:type="paragraph" w:styleId="aa">
    <w:name w:val="header"/>
    <w:basedOn w:val="a0"/>
    <w:rsid w:val="009A2F76"/>
    <w:pPr>
      <w:tabs>
        <w:tab w:val="center" w:pos="4153"/>
        <w:tab w:val="right" w:pos="8306"/>
      </w:tabs>
    </w:pPr>
    <w:rPr>
      <w:sz w:val="20"/>
    </w:rPr>
  </w:style>
  <w:style w:type="paragraph" w:styleId="ab">
    <w:name w:val="Body Text"/>
    <w:basedOn w:val="a0"/>
    <w:rsid w:val="009A2F76"/>
    <w:pPr>
      <w:spacing w:after="120" w:line="276" w:lineRule="auto"/>
      <w:ind w:firstLine="567"/>
      <w:jc w:val="both"/>
    </w:pPr>
    <w:rPr>
      <w:rFonts w:ascii="華康楷書體W5" w:eastAsia="華康楷書體W5" w:hAnsi="華康楷書體W5"/>
      <w:kern w:val="0"/>
      <w:sz w:val="30"/>
    </w:rPr>
  </w:style>
  <w:style w:type="paragraph" w:customStyle="1" w:styleId="ac">
    <w:name w:val="第一條"/>
    <w:basedOn w:val="a0"/>
    <w:rsid w:val="009A2F76"/>
    <w:pPr>
      <w:wordWrap w:val="0"/>
      <w:overflowPunct w:val="0"/>
      <w:autoSpaceDE w:val="0"/>
      <w:ind w:left="1134" w:hanging="1134"/>
    </w:pPr>
    <w:rPr>
      <w:rFonts w:eastAsia="華康楷書體W5"/>
      <w:kern w:val="0"/>
      <w:sz w:val="28"/>
    </w:rPr>
  </w:style>
  <w:style w:type="paragraph" w:customStyle="1" w:styleId="ad">
    <w:name w:val="第十一條"/>
    <w:basedOn w:val="ac"/>
    <w:rsid w:val="009A2F76"/>
    <w:pPr>
      <w:ind w:left="1418" w:hanging="1418"/>
    </w:pPr>
    <w:rPr>
      <w:rFonts w:ascii="全真楷書" w:hAnsi="全真楷書"/>
    </w:rPr>
  </w:style>
  <w:style w:type="paragraph" w:customStyle="1" w:styleId="ae">
    <w:name w:val="第十一條內文"/>
    <w:basedOn w:val="a0"/>
    <w:rsid w:val="009A2F76"/>
    <w:pPr>
      <w:wordWrap w:val="0"/>
      <w:overflowPunct w:val="0"/>
      <w:autoSpaceDE w:val="0"/>
      <w:ind w:left="823"/>
    </w:pPr>
    <w:rPr>
      <w:rFonts w:ascii="全真楷書" w:eastAsia="華康楷書體W5" w:hAnsi="全真楷書"/>
      <w:kern w:val="0"/>
      <w:sz w:val="28"/>
    </w:rPr>
  </w:style>
  <w:style w:type="paragraph" w:styleId="af">
    <w:name w:val="Body Text Indent"/>
    <w:basedOn w:val="a0"/>
    <w:rsid w:val="009A2F76"/>
    <w:pPr>
      <w:ind w:right="57" w:firstLine="567"/>
      <w:jc w:val="both"/>
    </w:pPr>
    <w:rPr>
      <w:rFonts w:ascii="標楷體" w:eastAsia="標楷體" w:hAnsi="標楷體"/>
      <w:sz w:val="28"/>
    </w:rPr>
  </w:style>
  <w:style w:type="paragraph" w:customStyle="1" w:styleId="a">
    <w:name w:val="條文三"/>
    <w:basedOn w:val="a0"/>
    <w:rsid w:val="009A2F76"/>
    <w:pPr>
      <w:numPr>
        <w:numId w:val="1"/>
      </w:numPr>
      <w:tabs>
        <w:tab w:val="left" w:pos="1287"/>
      </w:tabs>
      <w:ind w:left="567" w:right="57"/>
      <w:jc w:val="both"/>
    </w:pPr>
    <w:rPr>
      <w:rFonts w:ascii="全真楷書" w:eastAsia="全真楷書" w:hAnsi="全真楷書"/>
      <w:sz w:val="28"/>
    </w:rPr>
  </w:style>
  <w:style w:type="paragraph" w:customStyle="1" w:styleId="af0">
    <w:name w:val="條文一"/>
    <w:basedOn w:val="a0"/>
    <w:rsid w:val="009A2F76"/>
    <w:pPr>
      <w:ind w:left="512" w:right="57" w:hanging="540"/>
      <w:jc w:val="both"/>
    </w:pPr>
    <w:rPr>
      <w:rFonts w:ascii="全真楷書" w:eastAsia="全真楷書" w:hAnsi="全真楷書"/>
      <w:sz w:val="28"/>
    </w:rPr>
  </w:style>
  <w:style w:type="paragraph" w:customStyle="1" w:styleId="af1">
    <w:name w:val="條文二"/>
    <w:basedOn w:val="a0"/>
    <w:rsid w:val="009A2F76"/>
    <w:pPr>
      <w:ind w:left="512" w:right="57"/>
      <w:jc w:val="both"/>
    </w:pPr>
    <w:rPr>
      <w:rFonts w:ascii="全真楷書" w:eastAsia="全真楷書" w:hAnsi="全真楷書"/>
      <w:sz w:val="28"/>
    </w:rPr>
  </w:style>
  <w:style w:type="paragraph" w:customStyle="1" w:styleId="af2">
    <w:name w:val="(一)"/>
    <w:basedOn w:val="a0"/>
    <w:rsid w:val="009A2F76"/>
    <w:pPr>
      <w:ind w:left="1361" w:right="57" w:hanging="794"/>
      <w:jc w:val="both"/>
    </w:pPr>
    <w:rPr>
      <w:rFonts w:ascii="全真楷書" w:eastAsia="全真楷書" w:hAnsi="全真楷書"/>
      <w:sz w:val="28"/>
    </w:rPr>
  </w:style>
  <w:style w:type="paragraph" w:styleId="af3">
    <w:name w:val="Date"/>
    <w:basedOn w:val="a0"/>
    <w:next w:val="a0"/>
    <w:rsid w:val="009A2F76"/>
    <w:pPr>
      <w:jc w:val="right"/>
    </w:pPr>
    <w:rPr>
      <w:rFonts w:ascii="標楷體" w:eastAsia="標楷體" w:hAnsi="標楷體"/>
      <w:color w:val="000000"/>
      <w:sz w:val="28"/>
    </w:rPr>
  </w:style>
  <w:style w:type="paragraph" w:styleId="af4">
    <w:name w:val="Balloon Text"/>
    <w:basedOn w:val="a0"/>
    <w:rsid w:val="009A2F76"/>
    <w:rPr>
      <w:rFonts w:ascii="Arial" w:hAnsi="Arial"/>
      <w:sz w:val="18"/>
      <w:szCs w:val="18"/>
    </w:rPr>
  </w:style>
  <w:style w:type="numbering" w:customStyle="1" w:styleId="LFO1">
    <w:name w:val="LFO1"/>
    <w:basedOn w:val="a3"/>
    <w:rsid w:val="009A2F76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財物採購投標須知</dc:title>
  <dc:creator>周瓊如</dc:creator>
  <cp:lastModifiedBy>admin</cp:lastModifiedBy>
  <cp:revision>22</cp:revision>
  <cp:lastPrinted>2017-11-08T03:03:00Z</cp:lastPrinted>
  <dcterms:created xsi:type="dcterms:W3CDTF">2017-10-17T07:56:00Z</dcterms:created>
  <dcterms:modified xsi:type="dcterms:W3CDTF">2018-11-08T06:37:00Z</dcterms:modified>
</cp:coreProperties>
</file>